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A57F08" w:rsidP="0054092F">
      <w:pPr>
        <w:pStyle w:val="Heading2"/>
        <w:numPr>
          <w:ilvl w:val="0"/>
          <w:numId w:val="0"/>
        </w:numPr>
        <w:spacing w:before="60"/>
        <w:rPr>
          <w:color w:val="auto"/>
          <w:sz w:val="48"/>
          <w:szCs w:val="48"/>
        </w:rPr>
      </w:pPr>
      <w:r>
        <w:rPr>
          <w:color w:val="auto"/>
          <w:sz w:val="48"/>
          <w:szCs w:val="48"/>
        </w:rPr>
        <w:t>State code 17: Aquaculture</w:t>
      </w:r>
    </w:p>
    <w:p w:rsidR="00D869A8" w:rsidRPr="00644DFE" w:rsidRDefault="00D869A8" w:rsidP="007F7DD5"/>
    <w:p w:rsidR="0082382C" w:rsidRPr="007F7DD5" w:rsidRDefault="00A57F08" w:rsidP="007F7DD5">
      <w:r w:rsidRPr="007F7DD5">
        <w:t>Table 17.2.2: Material change of use</w:t>
      </w:r>
      <w:r w:rsidR="0054092F" w:rsidRPr="007F7DD5">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F3A48" w:rsidRPr="00644DFE" w:rsidTr="00B76C8A">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F3A48" w:rsidRPr="00A57F08" w:rsidRDefault="003F3A48" w:rsidP="007F7DD5">
            <w:pPr>
              <w:pStyle w:val="TableHeadingLeft-White"/>
            </w:pPr>
            <w:r w:rsidRPr="00A57F08">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F3A48" w:rsidRPr="00A57F08" w:rsidRDefault="003F3A48" w:rsidP="007F7DD5">
            <w:pPr>
              <w:pStyle w:val="TableHeadingLeft-White"/>
            </w:pPr>
            <w:r w:rsidRPr="00A57F08">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F3A48" w:rsidRPr="00A57F08" w:rsidRDefault="003F3A48" w:rsidP="007F7DD5">
            <w:pPr>
              <w:pStyle w:val="TableHeadingLeft-White"/>
            </w:pPr>
            <w:r w:rsidRPr="00A57F08">
              <w:t>Response</w:t>
            </w:r>
          </w:p>
        </w:tc>
      </w:tr>
      <w:tr w:rsidR="007370D3" w:rsidRPr="00644DFE" w:rsidTr="007F7DD5">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370D3" w:rsidRPr="008A7A02" w:rsidRDefault="00A57F08" w:rsidP="007F7DD5">
            <w:pPr>
              <w:pStyle w:val="TableHeadingLeft-Grey"/>
            </w:pPr>
            <w:r w:rsidRPr="008A7A02">
              <w:t>Location</w:t>
            </w:r>
          </w:p>
        </w:tc>
      </w:tr>
      <w:tr w:rsidR="00A57F08" w:rsidRPr="00644DFE" w:rsidTr="00B76C8A">
        <w:trPr>
          <w:trHeight w:val="1522"/>
        </w:trPr>
        <w:tc>
          <w:tcPr>
            <w:tcW w:w="1666"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7F7DD5">
              <w:t xml:space="preserve">PO1 </w:t>
            </w:r>
            <w:proofErr w:type="gramStart"/>
            <w:r w:rsidRPr="006D5212">
              <w:rPr>
                <w:sz w:val="20"/>
              </w:rPr>
              <w:t>The</w:t>
            </w:r>
            <w:proofErr w:type="gramEnd"/>
            <w:r w:rsidRPr="006D5212">
              <w:rPr>
                <w:sz w:val="20"/>
              </w:rPr>
              <w:t xml:space="preserve"> aquaculture development is suitably located for the type and scale of aquaculture activity proposed.</w:t>
            </w:r>
          </w:p>
          <w:p w:rsidR="00A57F08" w:rsidRPr="006D5212" w:rsidRDefault="00A57F08" w:rsidP="007F7DD5">
            <w:pPr>
              <w:pStyle w:val="TabletextAOs"/>
              <w:rPr>
                <w:sz w:val="20"/>
              </w:rPr>
            </w:pPr>
          </w:p>
          <w:p w:rsidR="00A57F08" w:rsidRPr="006D5212" w:rsidRDefault="00A57F08" w:rsidP="007F7DD5">
            <w:pPr>
              <w:pStyle w:val="TabletextAOs"/>
              <w:rPr>
                <w:b/>
                <w:sz w:val="16"/>
                <w:szCs w:val="16"/>
              </w:rPr>
            </w:pPr>
            <w:r w:rsidRPr="006D5212">
              <w:rPr>
                <w:sz w:val="16"/>
                <w:szCs w:val="16"/>
              </w:rPr>
              <w:t>Note: Aquaculture Development Areas (ADAs) are to be developed in accordance with the Queensland Aquaculture Policy Statement 2016.  As ADAs are designated and recognised linkages to information about them will be provided here.</w:t>
            </w:r>
          </w:p>
          <w:p w:rsidR="00A57F08" w:rsidRPr="007F7DD5" w:rsidRDefault="00A57F08" w:rsidP="007F7DD5">
            <w:pPr>
              <w:pStyle w:val="TabletextAOs"/>
              <w:rPr>
                <w:b/>
                <w:sz w:val="20"/>
              </w:rPr>
            </w:pPr>
            <w:r w:rsidRPr="006D5212">
              <w:rPr>
                <w:sz w:val="16"/>
                <w:szCs w:val="16"/>
              </w:rPr>
              <w:t>Note: To assist in demonstrating sound site selection, an applicant should provide details of how issues have been addressed.</w:t>
            </w:r>
          </w:p>
        </w:tc>
        <w:tc>
          <w:tcPr>
            <w:tcW w:w="1667"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6D5212">
              <w:rPr>
                <w:sz w:val="20"/>
              </w:rPr>
              <w:t>For development within a marine park</w:t>
            </w:r>
          </w:p>
          <w:p w:rsidR="00A57F08" w:rsidRPr="006D5212" w:rsidRDefault="00A57F08" w:rsidP="007F7DD5">
            <w:pPr>
              <w:pStyle w:val="TabletextAOs"/>
              <w:rPr>
                <w:sz w:val="20"/>
              </w:rPr>
            </w:pPr>
          </w:p>
          <w:p w:rsidR="00A57F08" w:rsidRPr="006D5212" w:rsidRDefault="00A57F08" w:rsidP="007F7DD5">
            <w:pPr>
              <w:pStyle w:val="TabletextAOs"/>
              <w:rPr>
                <w:b/>
                <w:sz w:val="20"/>
              </w:rPr>
            </w:pPr>
            <w:r w:rsidRPr="006D5212">
              <w:rPr>
                <w:sz w:val="20"/>
              </w:rPr>
              <w:t xml:space="preserve">AO1.1 Aquaculture development in a marine park </w:t>
            </w:r>
            <w:proofErr w:type="gramStart"/>
            <w:r w:rsidRPr="006D5212">
              <w:rPr>
                <w:sz w:val="20"/>
              </w:rPr>
              <w:t>is located in</w:t>
            </w:r>
            <w:proofErr w:type="gramEnd"/>
            <w:r w:rsidRPr="006D5212">
              <w:rPr>
                <w:sz w:val="20"/>
              </w:rPr>
              <w:t xml:space="preserve"> a zone where aquaculture is supported as a use or entry with permission.  </w:t>
            </w:r>
          </w:p>
          <w:p w:rsidR="008A7A02" w:rsidRPr="007F7DD5" w:rsidRDefault="008A7A02" w:rsidP="007F7DD5">
            <w:pPr>
              <w:pStyle w:val="Tabletextnotes"/>
            </w:pPr>
          </w:p>
          <w:p w:rsidR="00A57F08" w:rsidRPr="006D5212" w:rsidRDefault="00A57F08" w:rsidP="007F7DD5">
            <w:pPr>
              <w:pStyle w:val="Tabletextnotes"/>
              <w:rPr>
                <w:rFonts w:cs="Arial"/>
                <w:b/>
              </w:rPr>
            </w:pPr>
            <w:r w:rsidRPr="007F7DD5">
              <w:t xml:space="preserve">Note: </w:t>
            </w:r>
            <w:r w:rsidRPr="006D5212">
              <w:rPr>
                <w:rFonts w:cs="Arial"/>
              </w:rPr>
              <w:t>Refer to the relevant marine park zoning plan:</w:t>
            </w:r>
          </w:p>
          <w:p w:rsidR="00A57F08" w:rsidRPr="006D5212" w:rsidRDefault="00A57F08" w:rsidP="007F7DD5">
            <w:pPr>
              <w:pStyle w:val="tablenotesbullet"/>
              <w:numPr>
                <w:ilvl w:val="0"/>
                <w:numId w:val="23"/>
              </w:numPr>
              <w:rPr>
                <w:rFonts w:ascii="Arial" w:hAnsi="Arial" w:cs="Arial"/>
                <w:b w:val="0"/>
              </w:rPr>
            </w:pPr>
            <w:r w:rsidRPr="006D5212">
              <w:rPr>
                <w:rFonts w:ascii="Arial" w:hAnsi="Arial" w:cs="Arial"/>
                <w:b w:val="0"/>
              </w:rPr>
              <w:t xml:space="preserve">Marine parks (Great Barrier Reef Coast) zoning plan 2004 </w:t>
            </w:r>
          </w:p>
          <w:p w:rsidR="00A57F08" w:rsidRPr="006D5212" w:rsidRDefault="00A57F08" w:rsidP="007F7DD5">
            <w:pPr>
              <w:pStyle w:val="tablenotesbullet"/>
              <w:numPr>
                <w:ilvl w:val="0"/>
                <w:numId w:val="23"/>
              </w:numPr>
              <w:rPr>
                <w:rFonts w:ascii="Arial" w:hAnsi="Arial" w:cs="Arial"/>
                <w:b w:val="0"/>
              </w:rPr>
            </w:pPr>
            <w:r w:rsidRPr="006D5212">
              <w:rPr>
                <w:rFonts w:ascii="Arial" w:hAnsi="Arial" w:cs="Arial"/>
                <w:b w:val="0"/>
              </w:rPr>
              <w:t>Marine parks (Great Sandy) zoning plan 2006</w:t>
            </w:r>
          </w:p>
          <w:p w:rsidR="00A57F08" w:rsidRPr="006D5212" w:rsidRDefault="00A57F08" w:rsidP="007F7DD5">
            <w:pPr>
              <w:pStyle w:val="tablenotesbullet"/>
              <w:numPr>
                <w:ilvl w:val="0"/>
                <w:numId w:val="23"/>
              </w:numPr>
              <w:rPr>
                <w:rFonts w:ascii="Arial" w:hAnsi="Arial" w:cs="Arial"/>
                <w:b w:val="0"/>
              </w:rPr>
            </w:pPr>
            <w:r w:rsidRPr="006D5212">
              <w:rPr>
                <w:rFonts w:ascii="Arial" w:hAnsi="Arial" w:cs="Arial"/>
                <w:b w:val="0"/>
              </w:rPr>
              <w:t>Marine parks (Moreton Bay Marine) zoning plan 2008.</w:t>
            </w:r>
          </w:p>
          <w:p w:rsidR="00A57F08" w:rsidRPr="006D5212" w:rsidRDefault="00A57F08" w:rsidP="006D5212">
            <w:pPr>
              <w:pStyle w:val="tablenotesbullet"/>
              <w:numPr>
                <w:ilvl w:val="0"/>
                <w:numId w:val="0"/>
              </w:numPr>
              <w:ind w:left="357" w:hanging="357"/>
              <w:rPr>
                <w:rFonts w:ascii="Arial" w:hAnsi="Arial" w:cs="Arial"/>
                <w:b w:val="0"/>
              </w:rPr>
            </w:pPr>
          </w:p>
          <w:p w:rsidR="00A57F08" w:rsidRPr="007F7DD5" w:rsidRDefault="00A57F08" w:rsidP="006D5212">
            <w:pPr>
              <w:pStyle w:val="tablenotesbullet"/>
              <w:numPr>
                <w:ilvl w:val="0"/>
                <w:numId w:val="0"/>
              </w:numPr>
              <w:ind w:left="357" w:hanging="357"/>
            </w:pPr>
            <w:r w:rsidRPr="006D5212">
              <w:rPr>
                <w:rFonts w:ascii="Arial" w:hAnsi="Arial" w:cs="Arial"/>
                <w:b w:val="0"/>
              </w:rPr>
              <w:t xml:space="preserve">For any other development </w:t>
            </w:r>
            <w:proofErr w:type="gramStart"/>
            <w:r w:rsidRPr="006D5212">
              <w:rPr>
                <w:rFonts w:ascii="Arial" w:hAnsi="Arial" w:cs="Arial"/>
                <w:b w:val="0"/>
              </w:rPr>
              <w:t>no</w:t>
            </w:r>
            <w:proofErr w:type="gramEnd"/>
            <w:r w:rsidRPr="006D5212">
              <w:rPr>
                <w:rFonts w:ascii="Arial" w:hAnsi="Arial" w:cs="Arial"/>
                <w:b w:val="0"/>
              </w:rPr>
              <w:t xml:space="preserve">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57F08" w:rsidRPr="007F7DD5" w:rsidRDefault="00A57F08" w:rsidP="007F7DD5">
            <w:pPr>
              <w:rPr>
                <w:highlight w:val="lightGray"/>
                <w:lang w:eastAsia="en-US"/>
              </w:rPr>
            </w:pPr>
            <w:r w:rsidRPr="007F7DD5">
              <w:rPr>
                <w:highlight w:val="lightGray"/>
                <w:lang w:eastAsia="en-US"/>
              </w:rPr>
              <w:t>Complies with PO# / AO#</w:t>
            </w:r>
          </w:p>
          <w:p w:rsidR="00A57F08" w:rsidRPr="007F7DD5" w:rsidRDefault="00A57F08" w:rsidP="007F7DD5">
            <w:pPr>
              <w:rPr>
                <w:b/>
                <w:highlight w:val="lightGray"/>
                <w:lang w:eastAsia="en-US"/>
              </w:rPr>
            </w:pPr>
            <w:r w:rsidRPr="007F7DD5">
              <w:rPr>
                <w:highlight w:val="lightGray"/>
                <w:lang w:eastAsia="en-US"/>
              </w:rPr>
              <w:t>Use this column to indicate whether compliance is achieved with the relevant PO or AO (or if they do not apply), and explain why</w:t>
            </w:r>
          </w:p>
        </w:tc>
      </w:tr>
      <w:tr w:rsidR="00A57F08" w:rsidRPr="00644DFE" w:rsidTr="00B76C8A">
        <w:trPr>
          <w:trHeight w:val="340"/>
        </w:trPr>
        <w:tc>
          <w:tcPr>
            <w:tcW w:w="1666"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6D5212">
              <w:rPr>
                <w:sz w:val="20"/>
              </w:rPr>
              <w:t>PO2 Aquaculture development is located to avoid or minimise impacts on the natural environment.</w:t>
            </w:r>
          </w:p>
        </w:tc>
        <w:tc>
          <w:tcPr>
            <w:tcW w:w="1667"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6D5212">
              <w:rPr>
                <w:sz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57F08" w:rsidRPr="00081544" w:rsidRDefault="00A57F08" w:rsidP="007F7DD5">
            <w:pPr>
              <w:rPr>
                <w:highlight w:val="lightGray"/>
                <w:lang w:eastAsia="en-US"/>
              </w:rPr>
            </w:pPr>
          </w:p>
        </w:tc>
      </w:tr>
      <w:tr w:rsidR="00A57F08"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57F08" w:rsidRPr="008A7A02" w:rsidRDefault="00A57F08" w:rsidP="007F7DD5">
            <w:pPr>
              <w:pStyle w:val="TableHeadingLeft-Grey"/>
            </w:pPr>
            <w:r w:rsidRPr="008A7A02">
              <w:t>Development and construction of an aquaculture development</w:t>
            </w:r>
          </w:p>
        </w:tc>
      </w:tr>
      <w:tr w:rsidR="002554B2" w:rsidRPr="00644DFE" w:rsidTr="00A57F08">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PO3 Aquaculture development does not adversely impact on community access to fisheries resources and fish habitats including recreational and indigenous fishing access.     </w:t>
            </w:r>
          </w:p>
          <w:p w:rsidR="002554B2" w:rsidRPr="006D5212" w:rsidRDefault="002554B2" w:rsidP="007F7DD5">
            <w:pPr>
              <w:pStyle w:val="TabletextAOs"/>
              <w:rPr>
                <w:sz w:val="20"/>
              </w:rPr>
            </w:pPr>
          </w:p>
          <w:p w:rsidR="002554B2" w:rsidRPr="006D5212" w:rsidRDefault="002554B2" w:rsidP="007F7DD5">
            <w:pPr>
              <w:pStyle w:val="TabletextAOs"/>
              <w:rPr>
                <w:b/>
                <w:sz w:val="16"/>
                <w:szCs w:val="16"/>
              </w:rPr>
            </w:pPr>
            <w:r w:rsidRPr="006D5212">
              <w:rPr>
                <w:sz w:val="16"/>
                <w:szCs w:val="16"/>
              </w:rPr>
              <w:t>Note: In some cases, compensation for impact on fisheries access, operations and/or productivity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AO3.1 The development does not alter existing infrastructure or existing community access arrangements to fisheries resources and fish habitats.  </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A57F08">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PO4 Aquaculture developmen</w:t>
            </w:r>
            <w:r w:rsidR="007F7DD5" w:rsidRPr="006D5212">
              <w:rPr>
                <w:sz w:val="20"/>
              </w:rPr>
              <w:t xml:space="preserve">t does not adversely impact on </w:t>
            </w:r>
            <w:r w:rsidRPr="006D5212">
              <w:rPr>
                <w:sz w:val="20"/>
              </w:rPr>
              <w:t xml:space="preserve">commercial fishing access and linkages between a commercial fishery and infrastructure, services and facilities </w:t>
            </w:r>
          </w:p>
          <w:p w:rsidR="002554B2" w:rsidRPr="007F7DD5" w:rsidRDefault="002554B2" w:rsidP="007F7DD5">
            <w:pPr>
              <w:pStyle w:val="TabletextAOs"/>
            </w:pPr>
          </w:p>
          <w:p w:rsidR="002554B2" w:rsidRPr="006D5212" w:rsidRDefault="002554B2" w:rsidP="007F7DD5">
            <w:pPr>
              <w:pStyle w:val="TabletextAOs"/>
              <w:rPr>
                <w:b/>
                <w:sz w:val="16"/>
                <w:szCs w:val="16"/>
              </w:rPr>
            </w:pPr>
            <w:r w:rsidRPr="006D5212">
              <w:rPr>
                <w:sz w:val="16"/>
                <w:szCs w:val="16"/>
              </w:rPr>
              <w:t xml:space="preserve">Note: In some cases, compensation for impact on fisheries access may be necessary. The Guideline on fisheries adjustment provides advice for proponents on relevant fisheries adjustment processes and is available by request from the Department of Agriculture and </w:t>
            </w:r>
            <w:r w:rsidRPr="006D5212">
              <w:rPr>
                <w:sz w:val="16"/>
                <w:szCs w:val="16"/>
              </w:rPr>
              <w:lastRenderedPageBreak/>
              <w:t>Fisheries.</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7F7DD5">
              <w:lastRenderedPageBreak/>
              <w:t xml:space="preserve"> </w:t>
            </w:r>
            <w:r w:rsidRPr="006D5212">
              <w:rPr>
                <w:sz w:val="20"/>
              </w:rPr>
              <w:t xml:space="preserve">No acceptable outcome is prescribed.  </w:t>
            </w:r>
          </w:p>
          <w:p w:rsidR="002554B2" w:rsidRPr="006D5212" w:rsidRDefault="002554B2" w:rsidP="007F7DD5">
            <w:pPr>
              <w:pStyle w:val="TabletextAOs"/>
              <w:rPr>
                <w:sz w:val="20"/>
              </w:rPr>
            </w:pPr>
          </w:p>
          <w:p w:rsidR="002554B2" w:rsidRPr="007F7DD5" w:rsidRDefault="002554B2" w:rsidP="007F7DD5">
            <w:pPr>
              <w:pStyle w:val="TabletextAOs"/>
            </w:pPr>
          </w:p>
          <w:p w:rsidR="002554B2" w:rsidRPr="007F7DD5" w:rsidRDefault="002554B2" w:rsidP="007F7DD5">
            <w:pPr>
              <w:pStyle w:val="TabletextAOs"/>
            </w:pPr>
          </w:p>
          <w:p w:rsidR="002554B2" w:rsidRPr="007F7DD5" w:rsidRDefault="002554B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A57F08">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PO5 Aquaculture development does not increase the risk of mortality, disease or injury, or compromise the health and productivity of, </w:t>
            </w:r>
            <w:r w:rsidRPr="006D5212">
              <w:rPr>
                <w:rStyle w:val="TabletextdefinitionChar"/>
                <w:rFonts w:ascii="Arial" w:hAnsi="Arial" w:cs="Arial"/>
                <w:sz w:val="20"/>
                <w:szCs w:val="20"/>
                <w:u w:val="none"/>
              </w:rPr>
              <w:t>fisheries resources</w:t>
            </w:r>
            <w:r w:rsidRPr="006D5212">
              <w:rPr>
                <w:sz w:val="20"/>
              </w:rPr>
              <w:t xml:space="preserve"> by:</w:t>
            </w:r>
          </w:p>
          <w:p w:rsidR="002554B2" w:rsidRPr="006D5212" w:rsidRDefault="002554B2" w:rsidP="007F7DD5">
            <w:pPr>
              <w:pStyle w:val="TabletextAOs"/>
              <w:numPr>
                <w:ilvl w:val="0"/>
                <w:numId w:val="24"/>
              </w:numPr>
              <w:rPr>
                <w:b/>
                <w:sz w:val="20"/>
              </w:rPr>
            </w:pPr>
            <w:r w:rsidRPr="006D5212">
              <w:rPr>
                <w:sz w:val="20"/>
              </w:rPr>
              <w:t>maintaining suitable habitat conditions</w:t>
            </w:r>
          </w:p>
          <w:p w:rsidR="002554B2" w:rsidRPr="006D5212" w:rsidRDefault="002554B2" w:rsidP="007F7DD5">
            <w:pPr>
              <w:pStyle w:val="TabletextAOs"/>
              <w:numPr>
                <w:ilvl w:val="0"/>
                <w:numId w:val="24"/>
              </w:numPr>
              <w:rPr>
                <w:b/>
                <w:sz w:val="20"/>
              </w:rPr>
            </w:pPr>
            <w:r w:rsidRPr="006D5212">
              <w:rPr>
                <w:sz w:val="20"/>
              </w:rPr>
              <w:t>controlling the use of toxic substances</w:t>
            </w:r>
          </w:p>
          <w:p w:rsidR="002554B2" w:rsidRPr="006D5212" w:rsidRDefault="002554B2" w:rsidP="007F7DD5">
            <w:pPr>
              <w:pStyle w:val="TabletextAOs"/>
              <w:numPr>
                <w:ilvl w:val="0"/>
                <w:numId w:val="24"/>
              </w:numPr>
              <w:rPr>
                <w:b/>
                <w:sz w:val="20"/>
              </w:rPr>
            </w:pPr>
            <w:r w:rsidRPr="006D5212">
              <w:rPr>
                <w:sz w:val="20"/>
              </w:rPr>
              <w:t xml:space="preserve">avoiding the trapping or stranding of fish.  </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No acceptable outcome is prescribed.  </w:t>
            </w:r>
          </w:p>
          <w:p w:rsidR="002554B2" w:rsidRPr="006D5212" w:rsidRDefault="002554B2" w:rsidP="007F7DD5">
            <w:pPr>
              <w:pStyle w:val="TabletextAOs"/>
              <w:rPr>
                <w:sz w:val="20"/>
              </w:rPr>
            </w:pPr>
          </w:p>
          <w:p w:rsidR="002554B2" w:rsidRPr="006D5212" w:rsidRDefault="002554B2" w:rsidP="007F7DD5">
            <w:pPr>
              <w:pStyle w:val="TabletextAOs"/>
              <w:rPr>
                <w:sz w:val="20"/>
              </w:rPr>
            </w:pPr>
            <w:r w:rsidRPr="006D5212">
              <w:rPr>
                <w:sz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PO6 Aquaculture development likely to cause drainage or disturbance to acid </w:t>
            </w:r>
            <w:proofErr w:type="spellStart"/>
            <w:r w:rsidRPr="006D5212">
              <w:rPr>
                <w:sz w:val="20"/>
              </w:rPr>
              <w:t>sulfate</w:t>
            </w:r>
            <w:proofErr w:type="spellEnd"/>
            <w:r w:rsidRPr="006D5212">
              <w:rPr>
                <w:sz w:val="20"/>
              </w:rPr>
              <w:t xml:space="preserve"> soils prevents the release of contaminants and impacts on fisheries resources and fish habitats.</w:t>
            </w:r>
          </w:p>
          <w:p w:rsidR="002554B2" w:rsidRPr="006D5212" w:rsidRDefault="002554B2" w:rsidP="007F7DD5">
            <w:pPr>
              <w:pStyle w:val="TabletextAOs"/>
              <w:rPr>
                <w:sz w:val="20"/>
              </w:rPr>
            </w:pPr>
          </w:p>
          <w:p w:rsidR="002554B2" w:rsidRPr="006D5212" w:rsidRDefault="002554B2" w:rsidP="007F7DD5">
            <w:pPr>
              <w:pStyle w:val="TabletextAOs"/>
              <w:rPr>
                <w:b/>
                <w:sz w:val="16"/>
                <w:szCs w:val="16"/>
              </w:rPr>
            </w:pPr>
            <w:r w:rsidRPr="006D5212">
              <w:rPr>
                <w:sz w:val="16"/>
                <w:szCs w:val="16"/>
              </w:rPr>
              <w:t xml:space="preserve">Note: Management of acid </w:t>
            </w:r>
            <w:proofErr w:type="spellStart"/>
            <w:r w:rsidRPr="006D5212">
              <w:rPr>
                <w:sz w:val="16"/>
                <w:szCs w:val="16"/>
              </w:rPr>
              <w:t>sulfate</w:t>
            </w:r>
            <w:proofErr w:type="spellEnd"/>
            <w:r w:rsidRPr="006D5212">
              <w:rPr>
                <w:sz w:val="16"/>
                <w:szCs w:val="16"/>
              </w:rPr>
              <w:t xml:space="preserve"> soil is consistent with the current</w:t>
            </w:r>
            <w:r w:rsidRPr="006D5212">
              <w:rPr>
                <w:noProof/>
                <w:sz w:val="16"/>
                <w:szCs w:val="16"/>
              </w:rPr>
              <w:t xml:space="preserve"> </w:t>
            </w:r>
            <w:r w:rsidRPr="006D5212">
              <w:rPr>
                <w:sz w:val="16"/>
                <w:szCs w:val="16"/>
              </w:rPr>
              <w:t xml:space="preserve">Queensland acid </w:t>
            </w:r>
            <w:proofErr w:type="spellStart"/>
            <w:r w:rsidRPr="006D5212">
              <w:rPr>
                <w:sz w:val="16"/>
                <w:szCs w:val="16"/>
              </w:rPr>
              <w:t>sulfate</w:t>
            </w:r>
            <w:proofErr w:type="spellEnd"/>
            <w:r w:rsidRPr="006D5212">
              <w:rPr>
                <w:sz w:val="16"/>
                <w:szCs w:val="16"/>
              </w:rPr>
              <w:t xml:space="preserve"> soil technical manual: Soil management guidelines v4.0, Department of Science, Information Technology, Innovation and the Arts, 2014.</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No acceptable outcome is prescribed.</w:t>
            </w:r>
          </w:p>
          <w:p w:rsidR="002554B2" w:rsidRPr="006D5212" w:rsidRDefault="002554B2" w:rsidP="007F7DD5">
            <w:pPr>
              <w:pStyle w:val="TabletextAOs"/>
              <w:rPr>
                <w:sz w:val="20"/>
              </w:rPr>
            </w:pPr>
          </w:p>
          <w:p w:rsidR="002554B2" w:rsidRPr="006D5212" w:rsidRDefault="002554B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trike/>
                <w:sz w:val="20"/>
              </w:rPr>
            </w:pPr>
            <w:r w:rsidRPr="006D5212">
              <w:rPr>
                <w:sz w:val="20"/>
              </w:rPr>
              <w:t xml:space="preserve">PO7 </w:t>
            </w:r>
            <w:r w:rsidRPr="006D5212">
              <w:rPr>
                <w:rStyle w:val="TabletextdefinitionChar"/>
                <w:rFonts w:ascii="Arial" w:hAnsi="Arial" w:cs="Arial"/>
                <w:sz w:val="20"/>
                <w:szCs w:val="20"/>
                <w:u w:val="none"/>
              </w:rPr>
              <w:t>Aquaculture</w:t>
            </w:r>
            <w:r w:rsidRPr="006D5212">
              <w:rPr>
                <w:sz w:val="20"/>
              </w:rPr>
              <w:t xml:space="preserve"> development is designed, constructed and operated: </w:t>
            </w:r>
          </w:p>
          <w:p w:rsidR="002554B2" w:rsidRPr="006D5212" w:rsidRDefault="002554B2" w:rsidP="007F7DD5">
            <w:pPr>
              <w:pStyle w:val="TabletextAOs"/>
              <w:numPr>
                <w:ilvl w:val="0"/>
                <w:numId w:val="25"/>
              </w:numPr>
              <w:rPr>
                <w:b/>
                <w:sz w:val="20"/>
              </w:rPr>
            </w:pPr>
            <w:r w:rsidRPr="006D5212">
              <w:rPr>
                <w:sz w:val="20"/>
              </w:rPr>
              <w:t xml:space="preserve">to not hold or produce fish classified as restricted matted under the </w:t>
            </w:r>
            <w:r w:rsidRPr="006D5212">
              <w:rPr>
                <w:i/>
                <w:sz w:val="20"/>
              </w:rPr>
              <w:t>Biosecurity Act 2014</w:t>
            </w:r>
            <w:r w:rsidRPr="006D5212">
              <w:rPr>
                <w:sz w:val="20"/>
              </w:rPr>
              <w:t>; and</w:t>
            </w:r>
          </w:p>
          <w:p w:rsidR="002554B2" w:rsidRPr="006D5212" w:rsidRDefault="002554B2" w:rsidP="007F7DD5">
            <w:pPr>
              <w:pStyle w:val="TabletextAOs"/>
              <w:numPr>
                <w:ilvl w:val="0"/>
                <w:numId w:val="25"/>
              </w:numPr>
              <w:rPr>
                <w:b/>
                <w:sz w:val="20"/>
              </w:rPr>
            </w:pPr>
            <w:r w:rsidRPr="006D5212">
              <w:rPr>
                <w:sz w:val="20"/>
              </w:rPr>
              <w:t>for the aquaculture of local endemic species; or</w:t>
            </w:r>
          </w:p>
          <w:p w:rsidR="002554B2" w:rsidRPr="006D5212" w:rsidRDefault="002554B2" w:rsidP="007F7DD5">
            <w:pPr>
              <w:pStyle w:val="TabletextAOs"/>
              <w:numPr>
                <w:ilvl w:val="0"/>
                <w:numId w:val="25"/>
              </w:numPr>
              <w:rPr>
                <w:b/>
                <w:sz w:val="20"/>
              </w:rPr>
            </w:pPr>
            <w:r w:rsidRPr="006D5212">
              <w:rPr>
                <w:sz w:val="20"/>
              </w:rPr>
              <w:t>to eliminate the hazards and risks associated with non-endemic aquaculture species.</w:t>
            </w:r>
          </w:p>
          <w:p w:rsidR="002554B2" w:rsidRPr="006D5212" w:rsidRDefault="002554B2" w:rsidP="007F7DD5">
            <w:pPr>
              <w:pStyle w:val="TabletextAOs"/>
              <w:rPr>
                <w:sz w:val="20"/>
              </w:rPr>
            </w:pPr>
          </w:p>
          <w:p w:rsidR="002554B2" w:rsidRPr="006D5212" w:rsidRDefault="002554B2" w:rsidP="007F7DD5">
            <w:pPr>
              <w:pStyle w:val="TabletextAOs"/>
              <w:rPr>
                <w:b/>
                <w:sz w:val="16"/>
                <w:szCs w:val="16"/>
              </w:rPr>
            </w:pPr>
            <w:r w:rsidRPr="006D5212">
              <w:rPr>
                <w:sz w:val="16"/>
                <w:szCs w:val="16"/>
              </w:rPr>
              <w:t>Note: Further guidance is available in the aquaculture policy</w:t>
            </w:r>
            <w:r w:rsidRPr="006D5212">
              <w:rPr>
                <w:i/>
                <w:sz w:val="16"/>
                <w:szCs w:val="16"/>
              </w:rPr>
              <w:t xml:space="preserve"> </w:t>
            </w:r>
            <w:r w:rsidRPr="006D5212">
              <w:rPr>
                <w:rStyle w:val="TabletextnotesreferenceChar"/>
                <w:rFonts w:cs="Arial"/>
                <w:i w:val="0"/>
                <w:color w:val="auto"/>
                <w:szCs w:val="16"/>
              </w:rPr>
              <w:t xml:space="preserve">Management arrangements for translocation of live aquatic organisms (transport between bioregions) for aquaculture FAMOP015, </w:t>
            </w:r>
            <w:r w:rsidRPr="006D5212">
              <w:rPr>
                <w:sz w:val="16"/>
                <w:szCs w:val="16"/>
              </w:rPr>
              <w:t xml:space="preserve">Department of Employment, Economic Development and Innovation, 2011. </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No acceptable outcome is prescribed.</w:t>
            </w:r>
          </w:p>
          <w:p w:rsidR="002554B2" w:rsidRPr="006D5212" w:rsidRDefault="002554B2" w:rsidP="007F7DD5">
            <w:pPr>
              <w:pStyle w:val="TabletextAOs"/>
              <w:rPr>
                <w:sz w:val="20"/>
              </w:rPr>
            </w:pPr>
          </w:p>
          <w:p w:rsidR="002554B2" w:rsidRPr="006D5212" w:rsidRDefault="002554B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PO8 Aquaculture development is designed to maintain the integrity of the </w:t>
            </w:r>
            <w:r w:rsidRPr="006D5212">
              <w:rPr>
                <w:rStyle w:val="TabletextdefinitionChar"/>
                <w:rFonts w:ascii="Arial" w:hAnsi="Arial" w:cs="Arial"/>
                <w:sz w:val="20"/>
                <w:szCs w:val="20"/>
                <w:u w:val="none"/>
              </w:rPr>
              <w:t>aquaculture</w:t>
            </w:r>
            <w:r w:rsidRPr="006D5212">
              <w:rPr>
                <w:sz w:val="20"/>
              </w:rPr>
              <w:t xml:space="preserve"> product through:</w:t>
            </w:r>
          </w:p>
          <w:p w:rsidR="002554B2" w:rsidRPr="006D5212" w:rsidRDefault="002554B2" w:rsidP="007F7DD5">
            <w:pPr>
              <w:pStyle w:val="TabletextAOs"/>
              <w:numPr>
                <w:ilvl w:val="0"/>
                <w:numId w:val="26"/>
              </w:numPr>
              <w:rPr>
                <w:b/>
                <w:sz w:val="20"/>
              </w:rPr>
            </w:pPr>
            <w:r w:rsidRPr="006D5212">
              <w:rPr>
                <w:sz w:val="20"/>
              </w:rPr>
              <w:t>lawful methods of harvesting of the aquaculture product; and</w:t>
            </w:r>
          </w:p>
          <w:p w:rsidR="002554B2" w:rsidRPr="006D5212" w:rsidRDefault="002554B2" w:rsidP="007F7DD5">
            <w:pPr>
              <w:pStyle w:val="TabletextAOs"/>
              <w:numPr>
                <w:ilvl w:val="0"/>
                <w:numId w:val="26"/>
              </w:numPr>
              <w:rPr>
                <w:b/>
                <w:sz w:val="20"/>
              </w:rPr>
            </w:pPr>
            <w:r w:rsidRPr="006D5212">
              <w:rPr>
                <w:sz w:val="20"/>
              </w:rPr>
              <w:t>ensuring food safety and ethical standards will be met.</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No acceptable outcome is prescribed.</w:t>
            </w:r>
          </w:p>
          <w:p w:rsidR="002554B2" w:rsidRPr="007F7DD5" w:rsidRDefault="002554B2" w:rsidP="007F7DD5">
            <w:pPr>
              <w:pStyle w:val="TabletextAOs"/>
            </w:pPr>
          </w:p>
          <w:p w:rsidR="002554B2" w:rsidRPr="007F7DD5" w:rsidRDefault="002554B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PO9 </w:t>
            </w:r>
            <w:r w:rsidRPr="006D5212">
              <w:rPr>
                <w:rStyle w:val="TabletextdefinitionChar"/>
                <w:rFonts w:ascii="Arial" w:hAnsi="Arial" w:cs="Arial"/>
                <w:sz w:val="20"/>
                <w:szCs w:val="20"/>
                <w:u w:val="none"/>
              </w:rPr>
              <w:t>Aquaculture</w:t>
            </w:r>
            <w:r w:rsidRPr="006D5212">
              <w:rPr>
                <w:sz w:val="20"/>
              </w:rPr>
              <w:t xml:space="preserve"> development is designed to provide for the management of </w:t>
            </w:r>
            <w:r w:rsidRPr="006D5212">
              <w:rPr>
                <w:rStyle w:val="TabletextdefinitionChar"/>
                <w:rFonts w:ascii="Arial" w:hAnsi="Arial" w:cs="Arial"/>
                <w:sz w:val="20"/>
                <w:szCs w:val="20"/>
                <w:u w:val="none"/>
              </w:rPr>
              <w:t>disease</w:t>
            </w:r>
            <w:r w:rsidRPr="006D5212">
              <w:rPr>
                <w:sz w:val="20"/>
              </w:rPr>
              <w:t>.</w:t>
            </w:r>
          </w:p>
          <w:p w:rsidR="002554B2" w:rsidRPr="007F7DD5" w:rsidRDefault="002554B2" w:rsidP="007F7DD5">
            <w:pPr>
              <w:pStyle w:val="TabletextAOs"/>
            </w:pPr>
          </w:p>
          <w:p w:rsidR="002554B2" w:rsidRPr="007E295A" w:rsidRDefault="002554B2" w:rsidP="007F7DD5">
            <w:pPr>
              <w:pStyle w:val="TabletextAOs"/>
              <w:rPr>
                <w:b/>
                <w:sz w:val="16"/>
                <w:szCs w:val="16"/>
              </w:rPr>
            </w:pPr>
            <w:r w:rsidRPr="007E295A">
              <w:rPr>
                <w:sz w:val="16"/>
                <w:szCs w:val="16"/>
              </w:rPr>
              <w:t xml:space="preserve">Note: Further information can be found in the </w:t>
            </w:r>
            <w:r w:rsidRPr="007E295A">
              <w:rPr>
                <w:rStyle w:val="TabletextnotesreferenceChar"/>
                <w:rFonts w:cs="Arial"/>
                <w:i w:val="0"/>
                <w:color w:val="auto"/>
                <w:szCs w:val="16"/>
              </w:rPr>
              <w:t xml:space="preserve">Health management </w:t>
            </w:r>
            <w:r w:rsidRPr="007E295A">
              <w:rPr>
                <w:rStyle w:val="TabletextnotesreferenceChar"/>
                <w:rFonts w:cs="Arial"/>
                <w:i w:val="0"/>
                <w:color w:val="auto"/>
                <w:szCs w:val="16"/>
              </w:rPr>
              <w:lastRenderedPageBreak/>
              <w:t>technical guidelines for aquaculture: Technical guidelines for health management for aquaculture, including aquaculture undertaken under the self-assessable code</w:t>
            </w:r>
            <w:r w:rsidRPr="007E295A">
              <w:rPr>
                <w:sz w:val="16"/>
                <w:szCs w:val="16"/>
              </w:rPr>
              <w:t>, Department of Primary Industries and Fisheries (currently Department of Agriculture and Fisheries), 2008.</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rStyle w:val="TabletextdefinitionChar"/>
                <w:rFonts w:ascii="Arial" w:hAnsi="Arial" w:cs="Arial"/>
                <w:b/>
                <w:sz w:val="20"/>
                <w:szCs w:val="20"/>
              </w:rPr>
            </w:pPr>
            <w:r w:rsidRPr="006D5212">
              <w:rPr>
                <w:sz w:val="20"/>
              </w:rPr>
              <w:lastRenderedPageBreak/>
              <w:t xml:space="preserve">AO9.1 The </w:t>
            </w:r>
            <w:r w:rsidRPr="006D5212">
              <w:rPr>
                <w:rStyle w:val="TabletextdefinitionChar"/>
                <w:rFonts w:ascii="Arial" w:hAnsi="Arial" w:cs="Arial"/>
                <w:sz w:val="20"/>
                <w:szCs w:val="20"/>
                <w:u w:val="none"/>
              </w:rPr>
              <w:t>aquaculture</w:t>
            </w:r>
            <w:r w:rsidRPr="006D5212">
              <w:rPr>
                <w:sz w:val="20"/>
              </w:rPr>
              <w:t xml:space="preserve"> development is designed such that any fish mortalities and processing wastes (including filter residues) are treated and disposed of </w:t>
            </w:r>
            <w:r w:rsidRPr="006D5212">
              <w:rPr>
                <w:sz w:val="20"/>
              </w:rPr>
              <w:lastRenderedPageBreak/>
              <w:t xml:space="preserve">in accordance with the Australian Government Department of Agriculture, Fisheries and Forestry </w:t>
            </w:r>
            <w:r w:rsidRPr="006D5212">
              <w:rPr>
                <w:rStyle w:val="TabletextnotesreferenceChar"/>
                <w:rFonts w:cs="Arial"/>
                <w:i w:val="0"/>
                <w:color w:val="auto"/>
                <w:sz w:val="20"/>
                <w:szCs w:val="20"/>
              </w:rPr>
              <w:t>AQUAVETPLAN</w:t>
            </w:r>
            <w:r w:rsidRPr="006D5212">
              <w:rPr>
                <w:rStyle w:val="TabletextdefinitionChar"/>
                <w:rFonts w:ascii="Arial" w:hAnsi="Arial" w:cs="Arial"/>
                <w:i/>
                <w:sz w:val="20"/>
                <w:szCs w:val="20"/>
                <w:u w:val="none"/>
              </w:rPr>
              <w:t xml:space="preserve"> </w:t>
            </w:r>
            <w:r w:rsidRPr="006D5212">
              <w:rPr>
                <w:rStyle w:val="TabletextdefinitionChar"/>
                <w:rFonts w:ascii="Arial" w:hAnsi="Arial" w:cs="Arial"/>
                <w:sz w:val="20"/>
                <w:szCs w:val="20"/>
                <w:u w:val="none"/>
              </w:rPr>
              <w:t xml:space="preserve">(as updated from time to time). </w:t>
            </w:r>
          </w:p>
          <w:p w:rsidR="002554B2" w:rsidRPr="007F7DD5" w:rsidRDefault="002554B2" w:rsidP="007F7DD5">
            <w:pPr>
              <w:pStyle w:val="TabletextAOs"/>
            </w:pPr>
          </w:p>
          <w:p w:rsidR="002554B2" w:rsidRPr="006D5212" w:rsidRDefault="002554B2" w:rsidP="007F7DD5">
            <w:pPr>
              <w:pStyle w:val="TabletextAOs"/>
              <w:rPr>
                <w:b/>
                <w:sz w:val="16"/>
                <w:szCs w:val="16"/>
              </w:rPr>
            </w:pPr>
            <w:r w:rsidRPr="006D5212">
              <w:rPr>
                <w:sz w:val="16"/>
                <w:szCs w:val="16"/>
              </w:rPr>
              <w:t>Note: AQUAVETPLAN is available on the Australian Government Department of Agriculture, Fisheries and Forestry website.</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2554B2" w:rsidRPr="008A7A02" w:rsidRDefault="002554B2" w:rsidP="007F7DD5">
            <w:pPr>
              <w:pStyle w:val="TableHeadingLeft-Grey"/>
            </w:pPr>
            <w:r w:rsidRPr="008A7A02">
              <w:t>Land-based aquaculture development</w:t>
            </w: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 xml:space="preserve">PO10 </w:t>
            </w:r>
            <w:r w:rsidRPr="00E76957">
              <w:rPr>
                <w:rStyle w:val="TabletextdefinitionChar"/>
                <w:rFonts w:ascii="Arial" w:hAnsi="Arial" w:cs="Arial"/>
                <w:sz w:val="20"/>
                <w:szCs w:val="20"/>
                <w:u w:val="none"/>
              </w:rPr>
              <w:t>Ponds, tanks, containers, aquaria and drainage systems</w:t>
            </w:r>
            <w:r w:rsidRPr="00E76957">
              <w:rPr>
                <w:sz w:val="20"/>
              </w:rPr>
              <w:t xml:space="preserve"> are designed, constructed and operated to avoid leakage. </w:t>
            </w:r>
          </w:p>
          <w:p w:rsidR="002554B2" w:rsidRPr="00E76957" w:rsidRDefault="002554B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AO10.1 A risk assessment has been undertaken with regards to site and design options, and the outcomes of the risk assessment are applied to the development proposed.</w:t>
            </w:r>
          </w:p>
          <w:p w:rsidR="002554B2" w:rsidRPr="00E76957" w:rsidRDefault="002554B2" w:rsidP="007F7DD5">
            <w:pPr>
              <w:pStyle w:val="TabletextAOs"/>
              <w:rPr>
                <w:sz w:val="20"/>
              </w:rPr>
            </w:pPr>
          </w:p>
          <w:p w:rsidR="002554B2" w:rsidRPr="006D5212" w:rsidRDefault="002554B2" w:rsidP="007F7DD5">
            <w:pPr>
              <w:pStyle w:val="TabletextAOs"/>
              <w:rPr>
                <w:b/>
                <w:sz w:val="16"/>
                <w:szCs w:val="16"/>
              </w:rPr>
            </w:pPr>
            <w:r w:rsidRPr="006D5212">
              <w:rPr>
                <w:sz w:val="16"/>
                <w:szCs w:val="16"/>
              </w:rPr>
              <w:t xml:space="preserve">Note: Risk assessment considerations can be found in the </w:t>
            </w:r>
            <w:r w:rsidRPr="006D5212">
              <w:rPr>
                <w:rStyle w:val="TabletextnotesreferenceChar"/>
                <w:rFonts w:cs="Arial"/>
                <w:i w:val="0"/>
                <w:color w:val="auto"/>
                <w:szCs w:val="16"/>
              </w:rPr>
              <w:t>Guidelines for constructing and maintaining aquaculture containment structures: Guidelines for best practice in-ground pond construction for aquaculture</w:t>
            </w:r>
            <w:r w:rsidRPr="006D5212">
              <w:rPr>
                <w:sz w:val="16"/>
                <w:szCs w:val="16"/>
              </w:rPr>
              <w:t>, Department of Agriculture, Fisheries and Forestry, 2007.</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8A7A02" w:rsidRPr="00644DFE" w:rsidTr="006728AA">
        <w:trPr>
          <w:trHeight w:val="178"/>
        </w:trPr>
        <w:tc>
          <w:tcPr>
            <w:tcW w:w="1666" w:type="pct"/>
            <w:vMerge w:val="restart"/>
            <w:tcBorders>
              <w:top w:val="single" w:sz="4" w:space="0" w:color="333333"/>
              <w:left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PO11 </w:t>
            </w:r>
            <w:proofErr w:type="gramStart"/>
            <w:r w:rsidRPr="00E76957">
              <w:rPr>
                <w:sz w:val="20"/>
              </w:rPr>
              <w:t>The</w:t>
            </w:r>
            <w:proofErr w:type="gramEnd"/>
            <w:r w:rsidRPr="00E76957">
              <w:rPr>
                <w:sz w:val="20"/>
              </w:rPr>
              <w:t xml:space="preserve"> </w:t>
            </w:r>
            <w:r w:rsidRPr="00E76957">
              <w:rPr>
                <w:rStyle w:val="TabletextdefinitionChar"/>
                <w:rFonts w:ascii="Arial" w:hAnsi="Arial" w:cs="Arial"/>
                <w:sz w:val="20"/>
                <w:szCs w:val="20"/>
                <w:u w:val="none"/>
              </w:rPr>
              <w:t>aquaculture</w:t>
            </w:r>
            <w:r w:rsidRPr="00E76957">
              <w:rPr>
                <w:sz w:val="20"/>
              </w:rPr>
              <w:t xml:space="preserve"> development is designed and constructed to mitigate biosecurity and disease risks on the natural environment.</w:t>
            </w: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AO11.1 Aquaculture development is designed and constructed to prevent impacts on </w:t>
            </w:r>
            <w:r w:rsidRPr="00E76957">
              <w:rPr>
                <w:rStyle w:val="TabletextdefinitionChar"/>
                <w:rFonts w:ascii="Arial" w:hAnsi="Arial" w:cs="Arial"/>
                <w:sz w:val="20"/>
                <w:szCs w:val="20"/>
                <w:u w:val="none"/>
              </w:rPr>
              <w:t>waterways</w:t>
            </w:r>
            <w:r w:rsidRPr="00E76957">
              <w:rPr>
                <w:sz w:val="20"/>
              </w:rPr>
              <w:t xml:space="preserve"> and wetlands by: </w:t>
            </w:r>
          </w:p>
          <w:p w:rsidR="008A7A02" w:rsidRPr="00E76957" w:rsidRDefault="008A7A02" w:rsidP="007F7DD5">
            <w:pPr>
              <w:pStyle w:val="TabletextAOs"/>
              <w:numPr>
                <w:ilvl w:val="0"/>
                <w:numId w:val="29"/>
              </w:numPr>
              <w:rPr>
                <w:sz w:val="20"/>
              </w:rPr>
            </w:pPr>
            <w:r w:rsidRPr="00E76957">
              <w:rPr>
                <w:sz w:val="20"/>
              </w:rPr>
              <w:t xml:space="preserve">being located away from important natural features such as waterways and wetlands: </w:t>
            </w:r>
          </w:p>
          <w:p w:rsidR="008A7A02" w:rsidRPr="00E76957" w:rsidRDefault="008A7A02" w:rsidP="007F7DD5">
            <w:pPr>
              <w:pStyle w:val="TableBullet"/>
              <w:numPr>
                <w:ilvl w:val="1"/>
                <w:numId w:val="29"/>
              </w:numPr>
              <w:rPr>
                <w:sz w:val="20"/>
              </w:rPr>
            </w:pPr>
            <w:r w:rsidRPr="00E76957">
              <w:rPr>
                <w:sz w:val="20"/>
              </w:rPr>
              <w:t>for tidal habitats:</w:t>
            </w:r>
          </w:p>
          <w:p w:rsidR="008A7A02" w:rsidRPr="00E76957" w:rsidRDefault="008A7A02" w:rsidP="007F7DD5">
            <w:pPr>
              <w:pStyle w:val="CommentText"/>
              <w:numPr>
                <w:ilvl w:val="2"/>
                <w:numId w:val="27"/>
              </w:numPr>
            </w:pPr>
            <w:r w:rsidRPr="00E76957">
              <w:t>100 metres from highest astronomical tide outside an urban area; or</w:t>
            </w:r>
          </w:p>
          <w:p w:rsidR="008A7A02" w:rsidRPr="00E76957" w:rsidRDefault="008A7A02" w:rsidP="007F7DD5">
            <w:pPr>
              <w:pStyle w:val="CommentText"/>
              <w:numPr>
                <w:ilvl w:val="2"/>
                <w:numId w:val="27"/>
              </w:numPr>
            </w:pPr>
            <w:r w:rsidRPr="00E76957">
              <w:t>50 metres from highest astronomical tide within an urban area</w:t>
            </w:r>
          </w:p>
          <w:p w:rsidR="008A7A02" w:rsidRPr="00E76957" w:rsidRDefault="008A7A02" w:rsidP="007F7DD5">
            <w:pPr>
              <w:pStyle w:val="CommentText"/>
              <w:numPr>
                <w:ilvl w:val="1"/>
                <w:numId w:val="27"/>
              </w:numPr>
            </w:pPr>
            <w:r w:rsidRPr="00E76957">
              <w:t>for non-tidal habitats:</w:t>
            </w:r>
          </w:p>
          <w:p w:rsidR="008A7A02" w:rsidRPr="00E76957" w:rsidRDefault="008A7A02" w:rsidP="007F7DD5">
            <w:pPr>
              <w:pStyle w:val="CommentText"/>
              <w:numPr>
                <w:ilvl w:val="2"/>
                <w:numId w:val="28"/>
              </w:numPr>
            </w:pPr>
            <w:r w:rsidRPr="00E76957">
              <w:t xml:space="preserve">50 metres from </w:t>
            </w:r>
            <w:proofErr w:type="spellStart"/>
            <w:r w:rsidRPr="00E76957">
              <w:t>bankfull</w:t>
            </w:r>
            <w:proofErr w:type="spellEnd"/>
            <w:r w:rsidRPr="00E76957">
              <w:t xml:space="preserve"> width outside an urban area; and</w:t>
            </w:r>
          </w:p>
          <w:p w:rsidR="008A7A02" w:rsidRPr="00E76957" w:rsidRDefault="008A7A02" w:rsidP="007F7DD5">
            <w:pPr>
              <w:pStyle w:val="CommentText"/>
              <w:numPr>
                <w:ilvl w:val="2"/>
                <w:numId w:val="28"/>
              </w:numPr>
            </w:pPr>
            <w:r w:rsidRPr="00E76957">
              <w:t xml:space="preserve">25 metres from </w:t>
            </w:r>
            <w:proofErr w:type="spellStart"/>
            <w:r w:rsidRPr="00E76957">
              <w:t>bankfull</w:t>
            </w:r>
            <w:proofErr w:type="spellEnd"/>
            <w:r w:rsidRPr="00E76957">
              <w:t xml:space="preserve"> width within an urban area</w:t>
            </w:r>
          </w:p>
          <w:p w:rsidR="008A7A02" w:rsidRPr="00E76957" w:rsidRDefault="008A7A02" w:rsidP="007F7DD5">
            <w:pPr>
              <w:pStyle w:val="TabletextAOs"/>
              <w:numPr>
                <w:ilvl w:val="0"/>
                <w:numId w:val="29"/>
              </w:numPr>
              <w:rPr>
                <w:sz w:val="20"/>
              </w:rPr>
            </w:pPr>
            <w:r w:rsidRPr="00E76957">
              <w:rPr>
                <w:sz w:val="20"/>
              </w:rPr>
              <w:t>constructing all ponds above the highest astronomical tide</w:t>
            </w:r>
          </w:p>
          <w:p w:rsidR="008A7A02" w:rsidRPr="00E76957" w:rsidRDefault="008A7A02" w:rsidP="007F7DD5">
            <w:pPr>
              <w:pStyle w:val="TabletextAOs"/>
              <w:numPr>
                <w:ilvl w:val="0"/>
                <w:numId w:val="29"/>
              </w:numPr>
              <w:rPr>
                <w:sz w:val="20"/>
              </w:rPr>
            </w:pPr>
            <w:r w:rsidRPr="00E76957">
              <w:rPr>
                <w:sz w:val="20"/>
              </w:rPr>
              <w:t xml:space="preserve">measures ensuring that all waters (e.g. ponds, tanks, containers and aquaria) on the premises are screened to prevent the escape </w:t>
            </w:r>
            <w:r w:rsidRPr="00E76957">
              <w:rPr>
                <w:sz w:val="20"/>
              </w:rPr>
              <w:lastRenderedPageBreak/>
              <w:t>of any aquaculture fisheries resources (eggs, juveniles or adults) into Queensland waters</w:t>
            </w:r>
          </w:p>
          <w:p w:rsidR="008A7A02" w:rsidRPr="00E76957" w:rsidRDefault="008A7A02" w:rsidP="007F7DD5">
            <w:pPr>
              <w:pStyle w:val="TabletextAOs"/>
              <w:numPr>
                <w:ilvl w:val="0"/>
                <w:numId w:val="29"/>
              </w:numPr>
              <w:rPr>
                <w:sz w:val="20"/>
              </w:rPr>
            </w:pPr>
            <w:r w:rsidRPr="00E76957">
              <w:rPr>
                <w:sz w:val="20"/>
              </w:rPr>
              <w:t xml:space="preserve">for land-based freshwater aquaculture, not allowing discharge from ponds and tanks to enter Queensland waters. </w:t>
            </w:r>
          </w:p>
          <w:p w:rsidR="008A7A02" w:rsidRPr="00E76957" w:rsidRDefault="008A7A02" w:rsidP="006D5212">
            <w:pPr>
              <w:pStyle w:val="TableBullet"/>
              <w:numPr>
                <w:ilvl w:val="0"/>
                <w:numId w:val="0"/>
              </w:numPr>
              <w:ind w:left="357"/>
              <w:rPr>
                <w:sz w:val="20"/>
              </w:rPr>
            </w:pPr>
          </w:p>
          <w:p w:rsidR="008A7A02" w:rsidRPr="006D5212" w:rsidRDefault="008A7A02" w:rsidP="006D5212">
            <w:pPr>
              <w:pStyle w:val="TableBullet"/>
              <w:numPr>
                <w:ilvl w:val="0"/>
                <w:numId w:val="0"/>
              </w:numPr>
              <w:rPr>
                <w:sz w:val="16"/>
                <w:szCs w:val="16"/>
              </w:rPr>
            </w:pPr>
            <w:r w:rsidRPr="006D5212">
              <w:rPr>
                <w:sz w:val="16"/>
                <w:szCs w:val="16"/>
              </w:rPr>
              <w:t>Note: The exception for point 4 is constructed storage dams located above Q100 limits and used for the purposes of water storage and reuse only.</w:t>
            </w:r>
          </w:p>
          <w:p w:rsidR="008A7A02" w:rsidRPr="00E76957" w:rsidRDefault="008A7A02" w:rsidP="007F7DD5">
            <w:pPr>
              <w:pStyle w:val="TabletextAOs"/>
              <w:rPr>
                <w:b/>
                <w:sz w:val="20"/>
              </w:rPr>
            </w:pPr>
            <w:r w:rsidRPr="00E76957">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6728AA">
        <w:trPr>
          <w:trHeight w:val="178"/>
        </w:trPr>
        <w:tc>
          <w:tcPr>
            <w:tcW w:w="1666" w:type="pct"/>
            <w:vMerge/>
            <w:tcBorders>
              <w:left w:val="single" w:sz="4" w:space="0" w:color="333333"/>
              <w:bottom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sz w:val="20"/>
              </w:rPr>
            </w:pPr>
            <w:r w:rsidRPr="00E76957">
              <w:rPr>
                <w:sz w:val="20"/>
              </w:rPr>
              <w:t xml:space="preserve">AO11.2 The design of the </w:t>
            </w:r>
            <w:r w:rsidRPr="00E76957">
              <w:rPr>
                <w:rStyle w:val="TabletextdefinitionChar"/>
                <w:rFonts w:ascii="Arial" w:hAnsi="Arial" w:cs="Arial"/>
                <w:sz w:val="20"/>
                <w:szCs w:val="20"/>
                <w:u w:val="none"/>
              </w:rPr>
              <w:t>aquaculture</w:t>
            </w:r>
            <w:r w:rsidRPr="00E76957">
              <w:rPr>
                <w:sz w:val="20"/>
              </w:rPr>
              <w:t xml:space="preserve"> facility provides control </w:t>
            </w:r>
            <w:proofErr w:type="gramStart"/>
            <w:r w:rsidRPr="00E76957">
              <w:rPr>
                <w:sz w:val="20"/>
              </w:rPr>
              <w:t>at all times</w:t>
            </w:r>
            <w:proofErr w:type="gramEnd"/>
            <w:r w:rsidRPr="00E76957">
              <w:rPr>
                <w:sz w:val="20"/>
              </w:rPr>
              <w:t xml:space="preserve"> over the containment and release of water from all </w:t>
            </w:r>
            <w:r w:rsidRPr="00E76957">
              <w:rPr>
                <w:rStyle w:val="TabletextdefinitionChar"/>
                <w:rFonts w:ascii="Arial" w:hAnsi="Arial" w:cs="Arial"/>
                <w:sz w:val="20"/>
                <w:szCs w:val="20"/>
                <w:u w:val="none"/>
              </w:rPr>
              <w:t>ponds</w:t>
            </w:r>
            <w:r w:rsidRPr="00E76957">
              <w:rPr>
                <w:sz w:val="20"/>
              </w:rPr>
              <w:t xml:space="preserve">, </w:t>
            </w:r>
            <w:r w:rsidRPr="00E76957">
              <w:rPr>
                <w:rStyle w:val="TabletextdefinitionChar"/>
                <w:rFonts w:ascii="Arial" w:hAnsi="Arial" w:cs="Arial"/>
                <w:sz w:val="20"/>
                <w:szCs w:val="20"/>
                <w:u w:val="none"/>
              </w:rPr>
              <w:t>tanks</w:t>
            </w:r>
            <w:r w:rsidRPr="00E76957">
              <w:rPr>
                <w:sz w:val="20"/>
              </w:rPr>
              <w:t xml:space="preserve"> and drainage systems within the approved </w:t>
            </w:r>
            <w:r w:rsidRPr="00E76957">
              <w:rPr>
                <w:rStyle w:val="TabletextdefinitionChar"/>
                <w:rFonts w:ascii="Arial" w:hAnsi="Arial" w:cs="Arial"/>
                <w:sz w:val="20"/>
                <w:szCs w:val="20"/>
                <w:u w:val="none"/>
              </w:rPr>
              <w:t>aquaculture</w:t>
            </w:r>
            <w:r w:rsidRPr="00E76957">
              <w:rPr>
                <w:sz w:val="20"/>
              </w:rPr>
              <w:t xml:space="preserve"> area.</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val="restart"/>
            <w:tcBorders>
              <w:top w:val="single" w:sz="4" w:space="0" w:color="333333"/>
              <w:left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PO12 </w:t>
            </w:r>
            <w:r w:rsidRPr="00E76957">
              <w:rPr>
                <w:rStyle w:val="TabletextdefinitionChar"/>
                <w:rFonts w:ascii="Arial" w:hAnsi="Arial" w:cs="Arial"/>
                <w:sz w:val="20"/>
                <w:szCs w:val="20"/>
                <w:u w:val="none"/>
              </w:rPr>
              <w:t>Ponds, tanks, containers, aquaria and drainage systems</w:t>
            </w:r>
            <w:r w:rsidRPr="00E76957">
              <w:rPr>
                <w:sz w:val="20"/>
              </w:rPr>
              <w:t xml:space="preserve"> are designed, constructed and operated to ensure immunity from floodi</w:t>
            </w:r>
            <w:bookmarkStart w:id="0" w:name="_GoBack"/>
            <w:bookmarkEnd w:id="0"/>
            <w:r w:rsidRPr="00E76957">
              <w:rPr>
                <w:sz w:val="20"/>
              </w:rPr>
              <w:t>ng and inundation.</w:t>
            </w: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rStyle w:val="TabletextdefinitionChar"/>
                <w:rFonts w:ascii="Arial" w:hAnsi="Arial" w:cs="Arial"/>
                <w:b/>
                <w:strike/>
                <w:sz w:val="20"/>
                <w:szCs w:val="20"/>
              </w:rPr>
            </w:pPr>
            <w:r w:rsidRPr="00E76957">
              <w:rPr>
                <w:sz w:val="20"/>
              </w:rPr>
              <w:t xml:space="preserve">AO12.1 The development is not located on flood prone </w:t>
            </w:r>
            <w:r w:rsidRPr="00E76957">
              <w:rPr>
                <w:rStyle w:val="TabletextdefinitionChar"/>
                <w:rFonts w:ascii="Arial" w:hAnsi="Arial" w:cs="Arial"/>
                <w:sz w:val="20"/>
                <w:szCs w:val="20"/>
                <w:u w:val="none"/>
              </w:rPr>
              <w:t>land.</w:t>
            </w:r>
            <w:r w:rsidRPr="00E76957">
              <w:rPr>
                <w:rStyle w:val="TabletextdefinitionChar"/>
                <w:rFonts w:ascii="Arial" w:hAnsi="Arial" w:cs="Arial"/>
                <w:strike/>
                <w:sz w:val="20"/>
                <w:szCs w:val="20"/>
                <w:u w:val="none"/>
              </w:rPr>
              <w:t xml:space="preserve"> </w:t>
            </w:r>
          </w:p>
          <w:p w:rsidR="008A7A02" w:rsidRPr="00E76957" w:rsidRDefault="008A7A02" w:rsidP="007F7DD5">
            <w:pPr>
              <w:pStyle w:val="TabletextAOs"/>
              <w:rPr>
                <w:b/>
                <w:sz w:val="20"/>
              </w:rPr>
            </w:pPr>
            <w:r w:rsidRPr="00E76957">
              <w:rPr>
                <w:sz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tcBorders>
              <w:left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AO12.2 Ponds, tanks, </w:t>
            </w:r>
            <w:r w:rsidRPr="00E76957">
              <w:rPr>
                <w:rStyle w:val="TabletextdefinitionChar"/>
                <w:rFonts w:ascii="Arial" w:hAnsi="Arial" w:cs="Arial"/>
                <w:sz w:val="20"/>
                <w:szCs w:val="20"/>
                <w:u w:val="none"/>
              </w:rPr>
              <w:t>containers</w:t>
            </w:r>
            <w:r w:rsidRPr="00E76957">
              <w:rPr>
                <w:sz w:val="20"/>
              </w:rPr>
              <w:t xml:space="preserve"> and aquaria used to cultivate </w:t>
            </w:r>
            <w:r w:rsidRPr="00E76957">
              <w:rPr>
                <w:rStyle w:val="TabletextdefinitionChar"/>
                <w:rFonts w:ascii="Arial" w:hAnsi="Arial" w:cs="Arial"/>
                <w:sz w:val="20"/>
                <w:szCs w:val="20"/>
                <w:u w:val="none"/>
              </w:rPr>
              <w:t>aquaculture fisheries resources</w:t>
            </w:r>
            <w:r w:rsidRPr="00E76957">
              <w:rPr>
                <w:sz w:val="20"/>
              </w:rPr>
              <w:t xml:space="preserve"> are constructed with the lowest point of the top of wall at least the height of the Q100 flood level, or no lower than the highest known or recorded flood level if Q100 is unavailable.</w:t>
            </w:r>
          </w:p>
          <w:p w:rsidR="008A7A02" w:rsidRPr="00E76957" w:rsidRDefault="008A7A02" w:rsidP="007F7DD5">
            <w:pPr>
              <w:pStyle w:val="TabletextAOs"/>
              <w:rPr>
                <w:sz w:val="20"/>
              </w:rPr>
            </w:pPr>
            <w:r w:rsidRPr="00E76957">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tcBorders>
              <w:left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AO12.3 Ponds, tanks, </w:t>
            </w:r>
            <w:r w:rsidRPr="00E76957">
              <w:rPr>
                <w:rStyle w:val="TabletextdefinitionChar"/>
                <w:rFonts w:ascii="Arial" w:hAnsi="Arial" w:cs="Arial"/>
                <w:sz w:val="20"/>
                <w:szCs w:val="20"/>
                <w:u w:val="none"/>
              </w:rPr>
              <w:t>containers</w:t>
            </w:r>
            <w:r w:rsidRPr="00E76957">
              <w:rPr>
                <w:sz w:val="20"/>
              </w:rPr>
              <w:t xml:space="preserve"> and aquaria solely for treatment and settlement (free of aquaculture fisheries resources) are constructed so that the lowest point on the top of wall is at least the height of the Q50 flood level.</w:t>
            </w:r>
          </w:p>
          <w:p w:rsidR="008A7A02" w:rsidRPr="00E76957" w:rsidRDefault="008A7A02" w:rsidP="007F7DD5">
            <w:pPr>
              <w:pStyle w:val="TabletextAOs"/>
              <w:rPr>
                <w:b/>
                <w:sz w:val="20"/>
              </w:rPr>
            </w:pPr>
            <w:r w:rsidRPr="00E76957">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tcBorders>
              <w:left w:val="single" w:sz="4" w:space="0" w:color="333333"/>
              <w:bottom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sz w:val="20"/>
              </w:rPr>
            </w:pPr>
            <w:r w:rsidRPr="00E76957">
              <w:rPr>
                <w:sz w:val="20"/>
              </w:rPr>
              <w:t>AO12.4 All in-ground structures, including any structure or impoundment used for the collection or treatment of wastewater, are constructed to prevent the ingress of stormwater run-off e.g. by constructing a bund or levee wall around the structure or impoundment.</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PO13 All juvenile or adult wild fauna (excepting zooplankton) are excluded from land-based aquaculture development through:</w:t>
            </w:r>
          </w:p>
          <w:p w:rsidR="002554B2" w:rsidRPr="00E76957" w:rsidRDefault="002554B2" w:rsidP="007F7DD5">
            <w:pPr>
              <w:pStyle w:val="TabletextAOs"/>
              <w:numPr>
                <w:ilvl w:val="0"/>
                <w:numId w:val="30"/>
              </w:numPr>
              <w:rPr>
                <w:b/>
                <w:sz w:val="20"/>
              </w:rPr>
            </w:pPr>
            <w:r w:rsidRPr="00E76957">
              <w:rPr>
                <w:sz w:val="20"/>
              </w:rPr>
              <w:t xml:space="preserve">the design, construction, and operation </w:t>
            </w:r>
            <w:r w:rsidRPr="00E76957">
              <w:rPr>
                <w:sz w:val="20"/>
              </w:rPr>
              <w:lastRenderedPageBreak/>
              <w:t>preventing entry of fauna; and</w:t>
            </w:r>
          </w:p>
          <w:p w:rsidR="002554B2" w:rsidRPr="00E76957" w:rsidRDefault="002554B2" w:rsidP="007F7DD5">
            <w:pPr>
              <w:pStyle w:val="TabletextAOs"/>
              <w:numPr>
                <w:ilvl w:val="0"/>
                <w:numId w:val="30"/>
              </w:numPr>
              <w:rPr>
                <w:b/>
                <w:sz w:val="20"/>
              </w:rPr>
            </w:pPr>
            <w:r w:rsidRPr="00E76957">
              <w:rPr>
                <w:sz w:val="20"/>
              </w:rPr>
              <w:t xml:space="preserve">the screening </w:t>
            </w:r>
            <w:proofErr w:type="gramStart"/>
            <w:r w:rsidRPr="00E76957">
              <w:rPr>
                <w:sz w:val="20"/>
              </w:rPr>
              <w:t>of  water</w:t>
            </w:r>
            <w:proofErr w:type="gramEnd"/>
            <w:r w:rsidRPr="00E76957">
              <w:rPr>
                <w:sz w:val="20"/>
              </w:rPr>
              <w:t xml:space="preserve">  introduced into the aquaculture development.  </w:t>
            </w: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 xml:space="preserve">PO14 </w:t>
            </w:r>
            <w:r w:rsidRPr="00E76957">
              <w:rPr>
                <w:rStyle w:val="TabletextdefinitionChar"/>
                <w:rFonts w:ascii="Arial" w:hAnsi="Arial" w:cs="Arial"/>
                <w:sz w:val="20"/>
                <w:szCs w:val="20"/>
                <w:u w:val="none"/>
              </w:rPr>
              <w:t>Aquaculture</w:t>
            </w:r>
            <w:r w:rsidRPr="00E76957">
              <w:rPr>
                <w:sz w:val="20"/>
              </w:rPr>
              <w:t xml:space="preserve"> development that hold fish capable of overland escape are designed to prevent overland escape.</w:t>
            </w: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 xml:space="preserve">AO14.1 The </w:t>
            </w:r>
            <w:r w:rsidRPr="00E76957">
              <w:rPr>
                <w:rStyle w:val="TabletextdefinitionChar"/>
                <w:rFonts w:ascii="Arial" w:hAnsi="Arial" w:cs="Arial"/>
                <w:sz w:val="20"/>
                <w:szCs w:val="20"/>
                <w:u w:val="none"/>
              </w:rPr>
              <w:t>aquaculture</w:t>
            </w:r>
            <w:r w:rsidRPr="00E76957">
              <w:rPr>
                <w:sz w:val="20"/>
              </w:rPr>
              <w:t xml:space="preserve"> development is secured to prevent the overland escape of </w:t>
            </w:r>
            <w:r w:rsidRPr="00E76957">
              <w:rPr>
                <w:rStyle w:val="TabletextdefinitionChar"/>
                <w:rFonts w:ascii="Arial" w:hAnsi="Arial" w:cs="Arial"/>
                <w:sz w:val="20"/>
                <w:szCs w:val="20"/>
                <w:u w:val="none"/>
              </w:rPr>
              <w:t>aquaculture</w:t>
            </w:r>
            <w:r w:rsidRPr="00E76957">
              <w:rPr>
                <w:sz w:val="20"/>
              </w:rPr>
              <w:t xml:space="preserve"> product by maintaining a perimeter barrier that is impervious to all size classes of the </w:t>
            </w:r>
            <w:r w:rsidRPr="00E76957">
              <w:rPr>
                <w:rStyle w:val="TabletextdefinitionChar"/>
                <w:rFonts w:ascii="Arial" w:hAnsi="Arial" w:cs="Arial"/>
                <w:sz w:val="20"/>
                <w:szCs w:val="20"/>
                <w:u w:val="none"/>
              </w:rPr>
              <w:t>aquaculture fisheries resources.</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 xml:space="preserve">PO15 </w:t>
            </w:r>
            <w:r w:rsidRPr="00E76957">
              <w:rPr>
                <w:rStyle w:val="TabletextdefinitionChar"/>
                <w:rFonts w:ascii="Arial" w:hAnsi="Arial" w:cs="Arial"/>
                <w:sz w:val="20"/>
                <w:szCs w:val="20"/>
                <w:u w:val="none"/>
              </w:rPr>
              <w:t>Bioremediation</w:t>
            </w:r>
            <w:r w:rsidRPr="00E76957">
              <w:rPr>
                <w:sz w:val="20"/>
              </w:rPr>
              <w:t xml:space="preserve"> practices </w:t>
            </w:r>
            <w:proofErr w:type="gramStart"/>
            <w:r w:rsidRPr="00E76957">
              <w:rPr>
                <w:sz w:val="20"/>
              </w:rPr>
              <w:t>for the purpose of</w:t>
            </w:r>
            <w:proofErr w:type="gramEnd"/>
            <w:r w:rsidRPr="00E76957">
              <w:rPr>
                <w:sz w:val="20"/>
              </w:rPr>
              <w:t xml:space="preserve"> </w:t>
            </w:r>
            <w:r w:rsidRPr="00E76957">
              <w:rPr>
                <w:rStyle w:val="TabletextdefinitionChar"/>
                <w:rFonts w:ascii="Arial" w:hAnsi="Arial" w:cs="Arial"/>
                <w:sz w:val="20"/>
                <w:szCs w:val="20"/>
                <w:u w:val="none"/>
              </w:rPr>
              <w:t>aquaculture</w:t>
            </w:r>
            <w:r w:rsidRPr="00E76957">
              <w:rPr>
                <w:sz w:val="20"/>
              </w:rPr>
              <w:t xml:space="preserve"> are designed, constructed, and operated to minimise impacts on fisheries resources.</w:t>
            </w: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BE32B9"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E32B9" w:rsidRPr="008A7A02" w:rsidRDefault="00BE32B9" w:rsidP="007F7DD5">
            <w:pPr>
              <w:pStyle w:val="TableHeadingLeft-Grey"/>
            </w:pPr>
            <w:r w:rsidRPr="008A7A02">
              <w:t>Tidal aquaculture developments</w:t>
            </w: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E76957" w:rsidRDefault="00BE32B9" w:rsidP="007F7DD5">
            <w:pPr>
              <w:pStyle w:val="TabletextAOs"/>
              <w:rPr>
                <w:b/>
                <w:sz w:val="20"/>
              </w:rPr>
            </w:pPr>
            <w:r w:rsidRPr="00E76957">
              <w:rPr>
                <w:sz w:val="20"/>
              </w:rPr>
              <w:t>PO1</w:t>
            </w:r>
            <w:r w:rsidR="00A549F4" w:rsidRPr="00E76957">
              <w:rPr>
                <w:sz w:val="20"/>
              </w:rPr>
              <w:t>6</w:t>
            </w:r>
            <w:r w:rsidRPr="00E76957">
              <w:rPr>
                <w:sz w:val="20"/>
              </w:rPr>
              <w:t xml:space="preserve"> </w:t>
            </w:r>
            <w:r w:rsidRPr="00E76957">
              <w:rPr>
                <w:rStyle w:val="TabletextdefinitionChar"/>
                <w:rFonts w:ascii="Arial" w:hAnsi="Arial" w:cs="Arial"/>
                <w:sz w:val="20"/>
                <w:szCs w:val="20"/>
                <w:u w:val="none"/>
              </w:rPr>
              <w:t>Aquaculture furniture</w:t>
            </w:r>
            <w:r w:rsidRPr="00E76957">
              <w:rPr>
                <w:sz w:val="20"/>
              </w:rPr>
              <w:t xml:space="preserve"> or other structures on tidal land are designed and maintained to prevent stranding or entanglement of native fauna, including, but not limited to:</w:t>
            </w:r>
          </w:p>
          <w:p w:rsidR="00BE32B9" w:rsidRPr="00E76957" w:rsidRDefault="00BE32B9" w:rsidP="007F7DD5">
            <w:pPr>
              <w:pStyle w:val="TabletextAOs"/>
              <w:numPr>
                <w:ilvl w:val="0"/>
                <w:numId w:val="31"/>
              </w:numPr>
              <w:rPr>
                <w:b/>
                <w:sz w:val="20"/>
              </w:rPr>
            </w:pPr>
            <w:r w:rsidRPr="00E76957">
              <w:rPr>
                <w:sz w:val="20"/>
              </w:rPr>
              <w:t>fisheries resources</w:t>
            </w:r>
          </w:p>
          <w:p w:rsidR="00BE32B9" w:rsidRPr="00E76957" w:rsidRDefault="00BE32B9" w:rsidP="007F7DD5">
            <w:pPr>
              <w:pStyle w:val="TabletextAOs"/>
              <w:numPr>
                <w:ilvl w:val="0"/>
                <w:numId w:val="31"/>
              </w:numPr>
              <w:rPr>
                <w:b/>
                <w:sz w:val="20"/>
              </w:rPr>
            </w:pPr>
            <w:r w:rsidRPr="00E76957">
              <w:rPr>
                <w:sz w:val="20"/>
              </w:rPr>
              <w:t>birds</w:t>
            </w:r>
          </w:p>
          <w:p w:rsidR="00BE32B9" w:rsidRPr="00E76957" w:rsidRDefault="00BE32B9" w:rsidP="007F7DD5">
            <w:pPr>
              <w:pStyle w:val="TabletextAOs"/>
              <w:numPr>
                <w:ilvl w:val="0"/>
                <w:numId w:val="31"/>
              </w:numPr>
              <w:rPr>
                <w:b/>
                <w:sz w:val="20"/>
              </w:rPr>
            </w:pPr>
            <w:r w:rsidRPr="00E76957">
              <w:rPr>
                <w:sz w:val="20"/>
              </w:rPr>
              <w:t>marine mammals</w:t>
            </w:r>
          </w:p>
          <w:p w:rsidR="00BE32B9" w:rsidRPr="007F7DD5" w:rsidRDefault="00BE32B9" w:rsidP="007F7DD5">
            <w:pPr>
              <w:pStyle w:val="TabletextAOs"/>
              <w:numPr>
                <w:ilvl w:val="0"/>
                <w:numId w:val="31"/>
              </w:numPr>
              <w:rPr>
                <w:b/>
              </w:rPr>
            </w:pPr>
            <w:r w:rsidRPr="00E76957">
              <w:rPr>
                <w:sz w:val="20"/>
              </w:rPr>
              <w:t>reptiles.</w:t>
            </w:r>
            <w:r w:rsidRPr="007F7DD5">
              <w:t xml:space="preserve"> </w:t>
            </w:r>
          </w:p>
        </w:tc>
        <w:tc>
          <w:tcPr>
            <w:tcW w:w="1667" w:type="pct"/>
            <w:tcBorders>
              <w:top w:val="single" w:sz="4" w:space="0" w:color="333333"/>
              <w:left w:val="single" w:sz="4" w:space="0" w:color="333333"/>
              <w:bottom w:val="single" w:sz="4" w:space="0" w:color="333333"/>
              <w:right w:val="single" w:sz="4" w:space="0" w:color="333333"/>
            </w:tcBorders>
          </w:tcPr>
          <w:p w:rsidR="00BE32B9" w:rsidRPr="00E76957" w:rsidRDefault="00BE32B9" w:rsidP="007F7DD5">
            <w:pPr>
              <w:pStyle w:val="TabletextAOs"/>
              <w:rPr>
                <w:b/>
                <w:sz w:val="20"/>
              </w:rPr>
            </w:pPr>
            <w:r w:rsidRPr="00E76957">
              <w:rPr>
                <w:sz w:val="20"/>
              </w:rPr>
              <w:t>No acceptable outcome is prescribed.</w:t>
            </w:r>
          </w:p>
          <w:p w:rsidR="00BE32B9" w:rsidRPr="007F7DD5" w:rsidRDefault="00BE32B9"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8A7A02" w:rsidRPr="00644DFE" w:rsidTr="003743B1">
        <w:trPr>
          <w:trHeight w:val="178"/>
        </w:trPr>
        <w:tc>
          <w:tcPr>
            <w:tcW w:w="1666" w:type="pct"/>
            <w:vMerge w:val="restart"/>
            <w:tcBorders>
              <w:top w:val="single" w:sz="4" w:space="0" w:color="333333"/>
              <w:left w:val="single" w:sz="4" w:space="0" w:color="333333"/>
              <w:right w:val="single" w:sz="4" w:space="0" w:color="333333"/>
            </w:tcBorders>
          </w:tcPr>
          <w:p w:rsidR="008A7A02" w:rsidRPr="00E76957" w:rsidRDefault="008A7A02" w:rsidP="007F7DD5">
            <w:pPr>
              <w:pStyle w:val="TabletextAOs"/>
              <w:rPr>
                <w:b/>
                <w:sz w:val="20"/>
              </w:rPr>
            </w:pPr>
            <w:r w:rsidRPr="00E76957">
              <w:rPr>
                <w:sz w:val="20"/>
              </w:rPr>
              <w:t>PO1</w:t>
            </w:r>
            <w:r w:rsidR="00A549F4" w:rsidRPr="00E76957">
              <w:rPr>
                <w:sz w:val="20"/>
              </w:rPr>
              <w:t>7</w:t>
            </w:r>
            <w:r w:rsidRPr="00E76957">
              <w:rPr>
                <w:sz w:val="20"/>
              </w:rPr>
              <w:t xml:space="preserve"> </w:t>
            </w:r>
            <w:proofErr w:type="gramStart"/>
            <w:r w:rsidRPr="00E76957">
              <w:rPr>
                <w:sz w:val="20"/>
              </w:rPr>
              <w:t>The</w:t>
            </w:r>
            <w:proofErr w:type="gramEnd"/>
            <w:r w:rsidRPr="00E76957">
              <w:rPr>
                <w:sz w:val="20"/>
              </w:rPr>
              <w:t xml:space="preserve"> type of aquaculture fisheries resource selected minimises risks to, and avoid impacts on, wild fisheries resources and other indigenous flora and fauna specific to that area.</w:t>
            </w:r>
          </w:p>
          <w:p w:rsidR="008A7A02" w:rsidRPr="007F7DD5" w:rsidRDefault="008A7A02" w:rsidP="007F7DD5">
            <w:pPr>
              <w:pStyle w:val="TabletextAOs"/>
            </w:pPr>
          </w:p>
          <w:p w:rsidR="008A7A02" w:rsidRPr="00E76957" w:rsidRDefault="008A7A02" w:rsidP="007F7DD5">
            <w:pPr>
              <w:pStyle w:val="TabletextAOs"/>
              <w:rPr>
                <w:sz w:val="16"/>
                <w:szCs w:val="16"/>
              </w:rPr>
            </w:pPr>
            <w:r w:rsidRPr="00E76957">
              <w:rPr>
                <w:sz w:val="16"/>
                <w:szCs w:val="16"/>
              </w:rPr>
              <w:t xml:space="preserve">Note: Aquaculture fisheries resources must be carefully placed within an authorised area to avoid release or escape of the aquaculture fisheries resource from the approved area. </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rPr>
                <w:b/>
              </w:rPr>
            </w:pPr>
            <w:r w:rsidRPr="007F7DD5">
              <w:rPr>
                <w:rFonts w:eastAsia="MS Mincho"/>
                <w:lang w:eastAsia="en-US"/>
              </w:rPr>
              <w:t>AO17</w:t>
            </w:r>
            <w:r w:rsidR="008A7A02" w:rsidRPr="007F7DD5">
              <w:rPr>
                <w:rFonts w:eastAsia="MS Mincho"/>
                <w:lang w:eastAsia="en-US"/>
              </w:rPr>
              <w:t>.1</w:t>
            </w:r>
            <w:r w:rsidR="008A7A02" w:rsidRPr="007F7DD5">
              <w:t xml:space="preserve"> Aquaculture fisheries resources are not released to or placed in Queensland waters unless they are free of disease and parasites, of the same species and the same genetic stock as the resident population of that area.  </w:t>
            </w:r>
          </w:p>
          <w:p w:rsidR="008A7A02" w:rsidRPr="007F7DD5" w:rsidRDefault="008A7A02" w:rsidP="007F7DD5">
            <w:pPr>
              <w:rPr>
                <w:b/>
              </w:rPr>
            </w:pPr>
            <w:r w:rsidRPr="007F7DD5">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3743B1">
        <w:trPr>
          <w:trHeight w:val="178"/>
        </w:trPr>
        <w:tc>
          <w:tcPr>
            <w:tcW w:w="1666" w:type="pct"/>
            <w:vMerge/>
            <w:tcBorders>
              <w:left w:val="single" w:sz="4" w:space="0" w:color="333333"/>
              <w:right w:val="single" w:sz="4" w:space="0" w:color="333333"/>
            </w:tcBorders>
          </w:tcPr>
          <w:p w:rsidR="008A7A02" w:rsidRPr="007F7DD5"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rPr>
                <w:b/>
              </w:rPr>
            </w:pPr>
            <w:r w:rsidRPr="007F7DD5">
              <w:rPr>
                <w:rFonts w:eastAsia="MS Mincho"/>
                <w:lang w:eastAsia="en-US"/>
              </w:rPr>
              <w:t>AO17</w:t>
            </w:r>
            <w:r w:rsidR="008A7A02" w:rsidRPr="007F7DD5">
              <w:rPr>
                <w:rFonts w:eastAsia="MS Mincho"/>
                <w:lang w:eastAsia="en-US"/>
              </w:rPr>
              <w:t>.2</w:t>
            </w:r>
            <w:r w:rsidR="008A7A02" w:rsidRPr="007F7DD5">
              <w:t xml:space="preserve"> Tidal aquaculture is only of native Queensland fish species that are endemic to the location of the development.  </w:t>
            </w:r>
          </w:p>
          <w:p w:rsidR="008A7A02" w:rsidRPr="007F7DD5" w:rsidRDefault="008A7A02" w:rsidP="007F7DD5">
            <w:pPr>
              <w:rPr>
                <w:rFonts w:eastAsia="MS Mincho"/>
                <w:lang w:eastAsia="en-US"/>
              </w:rPr>
            </w:pPr>
            <w:r w:rsidRPr="007F7DD5">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3743B1">
        <w:trPr>
          <w:trHeight w:val="178"/>
        </w:trPr>
        <w:tc>
          <w:tcPr>
            <w:tcW w:w="1666" w:type="pct"/>
            <w:vMerge/>
            <w:tcBorders>
              <w:left w:val="single" w:sz="4" w:space="0" w:color="333333"/>
              <w:bottom w:val="single" w:sz="4" w:space="0" w:color="333333"/>
              <w:right w:val="single" w:sz="4" w:space="0" w:color="333333"/>
            </w:tcBorders>
          </w:tcPr>
          <w:p w:rsidR="008A7A02" w:rsidRPr="00BE32B9"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rPr>
                <w:rFonts w:eastAsia="MS Mincho"/>
                <w:lang w:eastAsia="en-US"/>
              </w:rPr>
            </w:pPr>
            <w:r w:rsidRPr="007F7DD5">
              <w:t>AO17</w:t>
            </w:r>
            <w:r w:rsidR="008A7A02" w:rsidRPr="007F7DD5">
              <w:t xml:space="preserve">.3 The aquaculture fisheries resource can and will be produced from sufficient </w:t>
            </w:r>
            <w:proofErr w:type="spellStart"/>
            <w:r w:rsidR="008A7A02" w:rsidRPr="007F7DD5">
              <w:t>broodstock</w:t>
            </w:r>
            <w:proofErr w:type="spellEnd"/>
            <w:r w:rsidR="008A7A02" w:rsidRPr="007F7DD5">
              <w:t xml:space="preserve"> sourced from the area to ensure appropriate genetic diversity to minimise risks to the environment.</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pStyle w:val="TabletextAOs"/>
              <w:rPr>
                <w:b/>
                <w:sz w:val="20"/>
              </w:rPr>
            </w:pPr>
            <w:r w:rsidRPr="007F7DD5">
              <w:rPr>
                <w:sz w:val="20"/>
              </w:rPr>
              <w:t>PO18</w:t>
            </w:r>
            <w:r w:rsidR="00BE32B9" w:rsidRPr="007F7DD5">
              <w:rPr>
                <w:sz w:val="20"/>
              </w:rPr>
              <w:t xml:space="preserve"> Structures that hold and contain aquaculture fisheries resources are designed, constructed and operated to prevent the escape or release of aquaculture fisheries resources under the full range of conditions that could be expected at the site.  </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rFonts w:eastAsia="MS Mincho"/>
                <w:b/>
                <w:lang w:eastAsia="en-US"/>
              </w:rPr>
            </w:pPr>
            <w:r w:rsidRPr="007F7DD5">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BC5FAA" w:rsidP="007F7DD5">
            <w:pPr>
              <w:pStyle w:val="TabletextAOs"/>
              <w:rPr>
                <w:b/>
                <w:sz w:val="20"/>
              </w:rPr>
            </w:pPr>
            <w:r w:rsidRPr="007F7DD5">
              <w:rPr>
                <w:sz w:val="20"/>
              </w:rPr>
              <w:lastRenderedPageBreak/>
              <w:t>PO</w:t>
            </w:r>
            <w:r w:rsidR="00A549F4" w:rsidRPr="007F7DD5">
              <w:rPr>
                <w:sz w:val="20"/>
              </w:rPr>
              <w:t>1</w:t>
            </w:r>
            <w:r w:rsidRPr="007F7DD5">
              <w:rPr>
                <w:sz w:val="20"/>
              </w:rPr>
              <w:t>9</w:t>
            </w:r>
            <w:r w:rsidR="00BE32B9" w:rsidRPr="007F7DD5">
              <w:rPr>
                <w:sz w:val="20"/>
              </w:rPr>
              <w:t xml:space="preserve"> Structures associated with aquaculture development are designed, constructed, correctly deployed and operated </w:t>
            </w:r>
            <w:proofErr w:type="gramStart"/>
            <w:r w:rsidR="00BE32B9" w:rsidRPr="007F7DD5">
              <w:rPr>
                <w:sz w:val="20"/>
              </w:rPr>
              <w:t>at all times</w:t>
            </w:r>
            <w:proofErr w:type="gramEnd"/>
            <w:r w:rsidR="00BE32B9" w:rsidRPr="007F7DD5">
              <w:rPr>
                <w:sz w:val="20"/>
              </w:rPr>
              <w:t xml:space="preserve"> to prevent movement of the structure from the intended point of placement, anchoring or mooring.</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b/>
              </w:rPr>
            </w:pPr>
            <w:r w:rsidRPr="007F7DD5">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8A7A02" w:rsidRPr="00644DFE" w:rsidTr="005F57FC">
        <w:trPr>
          <w:trHeight w:val="178"/>
        </w:trPr>
        <w:tc>
          <w:tcPr>
            <w:tcW w:w="1666" w:type="pct"/>
            <w:vMerge w:val="restart"/>
            <w:tcBorders>
              <w:top w:val="single" w:sz="4" w:space="0" w:color="333333"/>
              <w:left w:val="single" w:sz="4" w:space="0" w:color="333333"/>
              <w:right w:val="single" w:sz="4" w:space="0" w:color="333333"/>
            </w:tcBorders>
          </w:tcPr>
          <w:p w:rsidR="008A7A02" w:rsidRPr="007F7DD5" w:rsidRDefault="008A7A02" w:rsidP="007F7DD5">
            <w:pPr>
              <w:pStyle w:val="TabletextAOs"/>
              <w:rPr>
                <w:b/>
                <w:sz w:val="20"/>
              </w:rPr>
            </w:pPr>
            <w:r w:rsidRPr="007F7DD5">
              <w:rPr>
                <w:sz w:val="20"/>
              </w:rPr>
              <w:t>PO2</w:t>
            </w:r>
            <w:r w:rsidR="00BC5FAA" w:rsidRPr="007F7DD5">
              <w:rPr>
                <w:sz w:val="20"/>
              </w:rPr>
              <w:t>0</w:t>
            </w:r>
            <w:r w:rsidRPr="007F7DD5">
              <w:rPr>
                <w:sz w:val="20"/>
              </w:rPr>
              <w:t xml:space="preserve"> Aquaculture furniture and other infrastructure is designed, constructed, managed and maintained to avoid impacts to fisheries resources.</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BC5FAA" w:rsidP="007F7DD5">
            <w:pPr>
              <w:rPr>
                <w:b/>
              </w:rPr>
            </w:pPr>
            <w:r w:rsidRPr="007F7DD5">
              <w:rPr>
                <w:rFonts w:eastAsia="MS Mincho"/>
                <w:lang w:eastAsia="en-US"/>
              </w:rPr>
              <w:t>AO20</w:t>
            </w:r>
            <w:r w:rsidR="008A7A02" w:rsidRPr="007F7DD5">
              <w:rPr>
                <w:rFonts w:eastAsia="MS Mincho"/>
                <w:lang w:eastAsia="en-US"/>
              </w:rPr>
              <w:t>.1</w:t>
            </w:r>
            <w:r w:rsidR="008A7A02" w:rsidRPr="007F7DD5">
              <w:t xml:space="preserve"> Aquaculture furniture does not interfere with natural ecosystems, such as seagrass communities, marine plants or other fisheries resources such as coral.</w:t>
            </w:r>
          </w:p>
          <w:p w:rsidR="008A7A02" w:rsidRPr="007F7DD5" w:rsidRDefault="008A7A02" w:rsidP="007F7DD5">
            <w:pPr>
              <w:rPr>
                <w:b/>
              </w:rPr>
            </w:pPr>
            <w:r w:rsidRPr="007F7DD5">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F57FC">
        <w:trPr>
          <w:trHeight w:val="178"/>
        </w:trPr>
        <w:tc>
          <w:tcPr>
            <w:tcW w:w="1666" w:type="pct"/>
            <w:vMerge/>
            <w:tcBorders>
              <w:left w:val="single" w:sz="4" w:space="0" w:color="333333"/>
              <w:right w:val="single" w:sz="4" w:space="0" w:color="333333"/>
            </w:tcBorders>
          </w:tcPr>
          <w:p w:rsidR="008A7A02" w:rsidRPr="007F7DD5"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BC5FAA" w:rsidP="007F7DD5">
            <w:pPr>
              <w:rPr>
                <w:b/>
              </w:rPr>
            </w:pPr>
            <w:r w:rsidRPr="007F7DD5">
              <w:t>AO20</w:t>
            </w:r>
            <w:r w:rsidR="008A7A02" w:rsidRPr="007F7DD5">
              <w:t xml:space="preserve">.2 Aquaculture furniture and other infrastructure is temporary and does not include any fixed structures in the substrate (except for supporting posts). </w:t>
            </w:r>
          </w:p>
          <w:p w:rsidR="008A7A02" w:rsidRPr="007F7DD5" w:rsidRDefault="008A7A02" w:rsidP="007F7DD5">
            <w:pPr>
              <w:rPr>
                <w:rFonts w:eastAsia="MS Mincho"/>
                <w:lang w:eastAsia="en-US"/>
              </w:rPr>
            </w:pPr>
            <w:r w:rsidRPr="007F7DD5">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F57FC">
        <w:trPr>
          <w:trHeight w:val="178"/>
        </w:trPr>
        <w:tc>
          <w:tcPr>
            <w:tcW w:w="1666" w:type="pct"/>
            <w:vMerge/>
            <w:tcBorders>
              <w:left w:val="single" w:sz="4" w:space="0" w:color="333333"/>
              <w:right w:val="single" w:sz="4" w:space="0" w:color="333333"/>
            </w:tcBorders>
          </w:tcPr>
          <w:p w:rsidR="008A7A02" w:rsidRPr="00BE32B9"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BE32B9" w:rsidRDefault="00BC5FAA" w:rsidP="007F7DD5">
            <w:pPr>
              <w:rPr>
                <w:b/>
              </w:rPr>
            </w:pPr>
            <w:r>
              <w:rPr>
                <w:rFonts w:eastAsia="MS Mincho"/>
                <w:lang w:eastAsia="en-US"/>
              </w:rPr>
              <w:t>AO20</w:t>
            </w:r>
            <w:r w:rsidR="008A7A02" w:rsidRPr="00BE32B9">
              <w:rPr>
                <w:rFonts w:eastAsia="MS Mincho"/>
                <w:lang w:eastAsia="en-US"/>
              </w:rPr>
              <w:t>.3</w:t>
            </w:r>
            <w:r w:rsidR="008A7A02" w:rsidRPr="00BE32B9">
              <w:t xml:space="preserve"> All materials used in the construction of aquaculture furniture or placed within the premises, are of a chemically inactive and non-hazardous nature.</w:t>
            </w:r>
          </w:p>
          <w:p w:rsidR="008A7A02" w:rsidRPr="00BE32B9" w:rsidRDefault="008A7A02" w:rsidP="007F7DD5">
            <w:pPr>
              <w:rPr>
                <w:rFonts w:eastAsia="MS Mincho"/>
                <w:lang w:eastAsia="en-US"/>
              </w:rPr>
            </w:pPr>
            <w:r w:rsidRPr="00BE32B9">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F57FC">
        <w:trPr>
          <w:trHeight w:val="178"/>
        </w:trPr>
        <w:tc>
          <w:tcPr>
            <w:tcW w:w="1666" w:type="pct"/>
            <w:vMerge/>
            <w:tcBorders>
              <w:left w:val="single" w:sz="4" w:space="0" w:color="333333"/>
              <w:bottom w:val="single" w:sz="4" w:space="0" w:color="333333"/>
              <w:right w:val="single" w:sz="4" w:space="0" w:color="333333"/>
            </w:tcBorders>
          </w:tcPr>
          <w:p w:rsidR="008A7A02" w:rsidRPr="00BE32B9"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BE32B9" w:rsidRDefault="00A549F4" w:rsidP="007F7DD5">
            <w:pPr>
              <w:rPr>
                <w:rFonts w:eastAsia="MS Mincho"/>
                <w:lang w:eastAsia="en-US"/>
              </w:rPr>
            </w:pPr>
            <w:r>
              <w:rPr>
                <w:rFonts w:eastAsia="MS Mincho"/>
                <w:lang w:eastAsia="en-US"/>
              </w:rPr>
              <w:t>AO2</w:t>
            </w:r>
            <w:r w:rsidR="00BC5FAA">
              <w:rPr>
                <w:rFonts w:eastAsia="MS Mincho"/>
                <w:lang w:eastAsia="en-US"/>
              </w:rPr>
              <w:t>0</w:t>
            </w:r>
            <w:r w:rsidR="008A7A02" w:rsidRPr="00BE32B9">
              <w:rPr>
                <w:rFonts w:eastAsia="MS Mincho"/>
                <w:lang w:eastAsia="en-US"/>
              </w:rPr>
              <w:t>.4</w:t>
            </w:r>
            <w:r w:rsidR="008A7A02" w:rsidRPr="00BE32B9">
              <w:t xml:space="preserve"> Other structures, including break walls, fences, boat ramps and jetties, are not constructed on areas allocated for prescribed aquaculture.</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rPr>
                <w:b/>
              </w:rPr>
            </w:pPr>
            <w:r w:rsidRPr="007F7DD5">
              <w:t>PO2</w:t>
            </w:r>
            <w:r w:rsidR="00BC5FAA" w:rsidRPr="007F7DD5">
              <w:t>1</w:t>
            </w:r>
            <w:r w:rsidR="00BE32B9" w:rsidRPr="007F7DD5">
              <w:t xml:space="preserve"> Aquaculture development that involves oyster farming within Moreton Bay Marine Park is consistent with the current </w:t>
            </w:r>
            <w:r w:rsidR="00BE32B9" w:rsidRPr="007F7DD5">
              <w:rPr>
                <w:rStyle w:val="TabletextreferencedocumentChar"/>
                <w:rFonts w:cs="Arial"/>
                <w:i w:val="0"/>
                <w:color w:val="auto"/>
                <w:sz w:val="20"/>
                <w:szCs w:val="20"/>
              </w:rPr>
              <w:t>Oyster Industry Plan for Moreton Bay Marine Park</w:t>
            </w:r>
            <w:r w:rsidR="00BE32B9" w:rsidRPr="007F7DD5">
              <w:t>, Department of Primary Industries and Fisheries, 2015.</w:t>
            </w:r>
          </w:p>
          <w:p w:rsidR="00BE32B9" w:rsidRPr="007F7DD5" w:rsidRDefault="00BE32B9" w:rsidP="007F7DD5">
            <w:pPr>
              <w:pStyle w:val="TabletextAOs"/>
              <w:rPr>
                <w:sz w:val="20"/>
              </w:rPr>
            </w:pPr>
          </w:p>
          <w:p w:rsidR="00BE32B9" w:rsidRPr="007F7DD5" w:rsidRDefault="00BE32B9" w:rsidP="007F7DD5">
            <w:pPr>
              <w:pStyle w:val="TabletextAOs"/>
              <w:rPr>
                <w:b/>
                <w:sz w:val="16"/>
                <w:szCs w:val="16"/>
              </w:rPr>
            </w:pPr>
            <w:r w:rsidRPr="007F7DD5">
              <w:rPr>
                <w:sz w:val="16"/>
                <w:szCs w:val="16"/>
              </w:rPr>
              <w:t xml:space="preserve">Note: Further information can be found in the </w:t>
            </w:r>
            <w:r w:rsidRPr="007F7DD5">
              <w:rPr>
                <w:rStyle w:val="TabletextnotesreferenceChar"/>
                <w:rFonts w:cs="Arial"/>
                <w:i w:val="0"/>
                <w:color w:val="auto"/>
                <w:szCs w:val="16"/>
              </w:rPr>
              <w:t>Oyster Industry Plan for Moreton Bay Marine Park</w:t>
            </w:r>
            <w:r w:rsidRPr="007F7DD5">
              <w:rPr>
                <w:i/>
                <w:sz w:val="16"/>
                <w:szCs w:val="16"/>
              </w:rPr>
              <w:t>,</w:t>
            </w:r>
            <w:r w:rsidRPr="007F7DD5">
              <w:rPr>
                <w:sz w:val="16"/>
                <w:szCs w:val="16"/>
              </w:rPr>
              <w:t xml:space="preserve"> Department of Primary Industries and Fisheries, 2015.</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b/>
              </w:rPr>
            </w:pPr>
            <w:r w:rsidRPr="007F7DD5">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BE32B9"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pStyle w:val="TabletextAOs"/>
              <w:rPr>
                <w:b/>
                <w:sz w:val="20"/>
              </w:rPr>
            </w:pPr>
            <w:r w:rsidRPr="007F7DD5">
              <w:rPr>
                <w:sz w:val="20"/>
              </w:rPr>
              <w:t>PO2</w:t>
            </w:r>
            <w:r w:rsidR="00BC5FAA" w:rsidRPr="007F7DD5">
              <w:rPr>
                <w:sz w:val="20"/>
              </w:rPr>
              <w:t>2</w:t>
            </w:r>
            <w:r w:rsidR="00BE32B9" w:rsidRPr="007F7DD5">
              <w:rPr>
                <w:sz w:val="20"/>
              </w:rPr>
              <w:t xml:space="preserve"> Facilities for the aquaculture of pearl oysters are designed, constructed, maintained, managed and operated to meet pearl oyster quarantine management requirements for Queensland.</w:t>
            </w:r>
          </w:p>
          <w:p w:rsidR="00BE32B9" w:rsidRPr="007F7DD5" w:rsidRDefault="00BE32B9" w:rsidP="007F7DD5">
            <w:pPr>
              <w:pStyle w:val="TabletextAOs"/>
              <w:rPr>
                <w:sz w:val="20"/>
              </w:rPr>
            </w:pPr>
          </w:p>
          <w:p w:rsidR="00BE32B9" w:rsidRPr="007F7DD5" w:rsidRDefault="00BE32B9" w:rsidP="007F7DD5">
            <w:pPr>
              <w:pStyle w:val="TabletextAOs"/>
              <w:rPr>
                <w:b/>
                <w:sz w:val="20"/>
              </w:rPr>
            </w:pPr>
            <w:r w:rsidRPr="007F7DD5">
              <w:rPr>
                <w:sz w:val="16"/>
                <w:szCs w:val="16"/>
              </w:rPr>
              <w:t xml:space="preserve">Note: Further pearl oyster quarantine information can be found on the </w:t>
            </w:r>
            <w:hyperlink r:id="rId8" w:history="1">
              <w:r w:rsidRPr="007F7DD5">
                <w:rPr>
                  <w:rStyle w:val="Hyperlink"/>
                  <w:rFonts w:cs="Arial"/>
                  <w:color w:val="auto"/>
                  <w:sz w:val="16"/>
                  <w:szCs w:val="16"/>
                </w:rPr>
                <w:t>Department of Agriculture and Fisheries website</w:t>
              </w:r>
            </w:hyperlink>
            <w:r w:rsidRPr="007F7DD5">
              <w:rPr>
                <w:sz w:val="20"/>
                <w:u w:val="single"/>
              </w:rPr>
              <w:t>.</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b/>
              </w:rPr>
            </w:pPr>
            <w:r w:rsidRPr="007F7DD5">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BE32B9"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E32B9" w:rsidRPr="008A7A02" w:rsidRDefault="00BE32B9" w:rsidP="007F7DD5">
            <w:pPr>
              <w:pStyle w:val="TableHeadingLeft-Grey"/>
            </w:pPr>
            <w:r w:rsidRPr="008A7A02">
              <w:t>Aquaculture of barramundi for inland catchments</w:t>
            </w:r>
          </w:p>
        </w:tc>
      </w:tr>
      <w:tr w:rsidR="00BE32B9"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pStyle w:val="TabletextAOs"/>
              <w:rPr>
                <w:b/>
                <w:sz w:val="20"/>
              </w:rPr>
            </w:pPr>
            <w:r w:rsidRPr="007F7DD5">
              <w:rPr>
                <w:sz w:val="20"/>
              </w:rPr>
              <w:t>PO2</w:t>
            </w:r>
            <w:r w:rsidR="00BC5FAA" w:rsidRPr="007F7DD5">
              <w:rPr>
                <w:sz w:val="20"/>
              </w:rPr>
              <w:t>3</w:t>
            </w:r>
            <w:r w:rsidRPr="007F7DD5">
              <w:rPr>
                <w:sz w:val="20"/>
              </w:rPr>
              <w:t xml:space="preserve"> Aquaculture development does not </w:t>
            </w:r>
            <w:r w:rsidRPr="007F7DD5">
              <w:rPr>
                <w:sz w:val="20"/>
              </w:rPr>
              <w:lastRenderedPageBreak/>
              <w:t>compromise the ecological integrity of fauna in inland catchments (west of the Great Dividing Range).</w:t>
            </w:r>
          </w:p>
          <w:p w:rsidR="00BE32B9" w:rsidRPr="007F7DD5" w:rsidRDefault="00BE32B9" w:rsidP="007F7DD5">
            <w:pPr>
              <w:pStyle w:val="TabletextAOs"/>
              <w:rPr>
                <w:sz w:val="20"/>
              </w:rPr>
            </w:pPr>
          </w:p>
          <w:p w:rsidR="00BE32B9" w:rsidRPr="007F7DD5" w:rsidRDefault="00BE32B9" w:rsidP="007F7DD5">
            <w:pPr>
              <w:pStyle w:val="TabletextAOs"/>
              <w:rPr>
                <w:b/>
                <w:sz w:val="16"/>
                <w:szCs w:val="16"/>
              </w:rPr>
            </w:pPr>
            <w:r w:rsidRPr="007F7DD5">
              <w:rPr>
                <w:sz w:val="16"/>
                <w:szCs w:val="16"/>
              </w:rPr>
              <w:t xml:space="preserve">Note: </w:t>
            </w:r>
            <w:proofErr w:type="spellStart"/>
            <w:r w:rsidRPr="007F7DD5">
              <w:rPr>
                <w:rStyle w:val="TabletextnotedefinChar"/>
                <w:rFonts w:ascii="Arial" w:hAnsi="Arial" w:cs="Arial"/>
                <w:szCs w:val="16"/>
                <w:u w:val="none"/>
              </w:rPr>
              <w:t>Aquacultured</w:t>
            </w:r>
            <w:proofErr w:type="spellEnd"/>
            <w:r w:rsidRPr="007F7DD5">
              <w:rPr>
                <w:sz w:val="16"/>
                <w:szCs w:val="16"/>
              </w:rPr>
              <w:t xml:space="preserve"> barramundi west of the Great Dividing Range (in inland catchments shared with other states) are not to be used for non-food purposes, including stocking Queensland waters or dams.</w:t>
            </w:r>
          </w:p>
          <w:p w:rsidR="00BE32B9" w:rsidRPr="007F7DD5" w:rsidRDefault="00BE32B9" w:rsidP="007F7DD5">
            <w:pPr>
              <w:pStyle w:val="TabletextAOs"/>
              <w:rPr>
                <w:sz w:val="16"/>
                <w:szCs w:val="16"/>
              </w:rPr>
            </w:pPr>
          </w:p>
          <w:p w:rsidR="00BE32B9" w:rsidRPr="007F7DD5" w:rsidRDefault="00BE32B9" w:rsidP="007F7DD5">
            <w:pPr>
              <w:pStyle w:val="TabletextAOs"/>
              <w:rPr>
                <w:sz w:val="20"/>
              </w:rPr>
            </w:pPr>
          </w:p>
          <w:p w:rsidR="00BE32B9" w:rsidRPr="007F7DD5" w:rsidRDefault="00BE32B9"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pStyle w:val="TabletextAOs"/>
              <w:rPr>
                <w:b/>
                <w:sz w:val="20"/>
              </w:rPr>
            </w:pPr>
            <w:r w:rsidRPr="007F7DD5">
              <w:rPr>
                <w:sz w:val="20"/>
              </w:rPr>
              <w:lastRenderedPageBreak/>
              <w:t>AO2</w:t>
            </w:r>
            <w:r w:rsidR="00BC5FAA" w:rsidRPr="007F7DD5">
              <w:rPr>
                <w:sz w:val="20"/>
              </w:rPr>
              <w:t>3</w:t>
            </w:r>
            <w:r w:rsidR="00BE32B9" w:rsidRPr="007F7DD5">
              <w:rPr>
                <w:sz w:val="20"/>
              </w:rPr>
              <w:t xml:space="preserve">.1 Development is designed to prevent the </w:t>
            </w:r>
            <w:r w:rsidR="00BE32B9" w:rsidRPr="007F7DD5">
              <w:rPr>
                <w:sz w:val="20"/>
              </w:rPr>
              <w:lastRenderedPageBreak/>
              <w:t xml:space="preserve">spread of </w:t>
            </w:r>
            <w:r w:rsidR="00BE32B9" w:rsidRPr="007F7DD5">
              <w:rPr>
                <w:rStyle w:val="TabletextdefinitionChar"/>
                <w:rFonts w:ascii="Arial" w:hAnsi="Arial" w:cs="Arial"/>
                <w:sz w:val="20"/>
                <w:szCs w:val="20"/>
                <w:u w:val="none"/>
              </w:rPr>
              <w:t>disease</w:t>
            </w:r>
            <w:r w:rsidR="00BE32B9" w:rsidRPr="007F7DD5">
              <w:rPr>
                <w:sz w:val="20"/>
              </w:rPr>
              <w:t xml:space="preserve"> or the introduction of barramundi into catchments where it does not naturally occur, through:</w:t>
            </w:r>
          </w:p>
          <w:p w:rsidR="00BE32B9" w:rsidRPr="007F7DD5" w:rsidRDefault="00BE32B9" w:rsidP="007F7DD5">
            <w:pPr>
              <w:pStyle w:val="TabletextAOs"/>
              <w:numPr>
                <w:ilvl w:val="0"/>
                <w:numId w:val="32"/>
              </w:numPr>
              <w:rPr>
                <w:sz w:val="20"/>
              </w:rPr>
            </w:pPr>
            <w:r w:rsidRPr="007F7DD5">
              <w:rPr>
                <w:sz w:val="20"/>
              </w:rPr>
              <w:t xml:space="preserve">ensuring no water or organisms originating from the aquaculture of barramundi and co-cultured species is permitted to reach Queensland waters without treatment/sterilisation appropriate to render </w:t>
            </w:r>
            <w:proofErr w:type="spellStart"/>
            <w:r w:rsidRPr="007F7DD5">
              <w:rPr>
                <w:sz w:val="20"/>
              </w:rPr>
              <w:t>nodavirus</w:t>
            </w:r>
            <w:proofErr w:type="spellEnd"/>
            <w:r w:rsidRPr="007F7DD5">
              <w:rPr>
                <w:sz w:val="20"/>
              </w:rPr>
              <w:t xml:space="preserve"> nonviable. This includes during the transportation of </w:t>
            </w:r>
            <w:proofErr w:type="spellStart"/>
            <w:r w:rsidRPr="007F7DD5">
              <w:rPr>
                <w:sz w:val="20"/>
              </w:rPr>
              <w:t>aquacultured</w:t>
            </w:r>
            <w:proofErr w:type="spellEnd"/>
            <w:r w:rsidRPr="007F7DD5">
              <w:rPr>
                <w:sz w:val="20"/>
              </w:rPr>
              <w:t xml:space="preserve"> product</w:t>
            </w:r>
          </w:p>
          <w:p w:rsidR="00BE32B9" w:rsidRPr="007F7DD5" w:rsidRDefault="00BE32B9" w:rsidP="007F7DD5">
            <w:pPr>
              <w:pStyle w:val="TabletextAOs"/>
              <w:numPr>
                <w:ilvl w:val="0"/>
                <w:numId w:val="32"/>
              </w:numPr>
              <w:rPr>
                <w:sz w:val="20"/>
              </w:rPr>
            </w:pPr>
            <w:proofErr w:type="spellStart"/>
            <w:r w:rsidRPr="007F7DD5">
              <w:rPr>
                <w:sz w:val="20"/>
              </w:rPr>
              <w:t>aquacultured</w:t>
            </w:r>
            <w:proofErr w:type="spellEnd"/>
            <w:r w:rsidRPr="007F7DD5">
              <w:rPr>
                <w:sz w:val="20"/>
              </w:rPr>
              <w:t xml:space="preserve"> barramundi and co-cultured species must not be sold, traded, stocked into Queensland waters or given away for non-food purposes</w:t>
            </w:r>
          </w:p>
          <w:p w:rsidR="00BE32B9" w:rsidRPr="007F7DD5" w:rsidRDefault="00BE32B9" w:rsidP="007F7DD5">
            <w:pPr>
              <w:pStyle w:val="TabletextAOs"/>
              <w:numPr>
                <w:ilvl w:val="0"/>
                <w:numId w:val="32"/>
              </w:numPr>
              <w:rPr>
                <w:b/>
                <w:sz w:val="20"/>
              </w:rPr>
            </w:pPr>
            <w:r w:rsidRPr="007F7DD5">
              <w:rPr>
                <w:sz w:val="20"/>
              </w:rPr>
              <w:t xml:space="preserve">all </w:t>
            </w:r>
            <w:r w:rsidRPr="007F7DD5">
              <w:rPr>
                <w:rStyle w:val="TabletextdefinitionChar"/>
                <w:rFonts w:ascii="Arial" w:hAnsi="Arial" w:cs="Arial"/>
                <w:sz w:val="20"/>
                <w:szCs w:val="20"/>
                <w:u w:val="none"/>
              </w:rPr>
              <w:t>containers</w:t>
            </w:r>
            <w:r w:rsidRPr="007F7DD5">
              <w:rPr>
                <w:sz w:val="20"/>
              </w:rPr>
              <w:t xml:space="preserve"> used to </w:t>
            </w:r>
            <w:r w:rsidRPr="007F7DD5">
              <w:rPr>
                <w:rStyle w:val="TabletextdefinitionChar"/>
                <w:rFonts w:ascii="Arial" w:hAnsi="Arial" w:cs="Arial"/>
                <w:sz w:val="20"/>
                <w:szCs w:val="20"/>
                <w:u w:val="none"/>
              </w:rPr>
              <w:t>aquaculture</w:t>
            </w:r>
            <w:r w:rsidRPr="007F7DD5">
              <w:rPr>
                <w:sz w:val="20"/>
              </w:rPr>
              <w:t xml:space="preserve"> barramundi are screened to exclude predators (for example birds) without causing injury to such predators.</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446E39"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46E39" w:rsidRPr="008A7A02" w:rsidRDefault="00446E39" w:rsidP="007F7DD5">
            <w:pPr>
              <w:pStyle w:val="TableHeadingLeft-Grey"/>
            </w:pPr>
            <w:r w:rsidRPr="008A7A02">
              <w:t>Exotic fish</w:t>
            </w:r>
          </w:p>
        </w:tc>
      </w:tr>
      <w:tr w:rsidR="008A7A02" w:rsidRPr="00644DFE" w:rsidTr="00EF1C7A">
        <w:trPr>
          <w:trHeight w:val="178"/>
        </w:trPr>
        <w:tc>
          <w:tcPr>
            <w:tcW w:w="1666" w:type="pct"/>
            <w:vMerge w:val="restart"/>
            <w:tcBorders>
              <w:top w:val="single" w:sz="4" w:space="0" w:color="333333"/>
              <w:left w:val="single" w:sz="4" w:space="0" w:color="333333"/>
              <w:right w:val="single" w:sz="4" w:space="0" w:color="333333"/>
            </w:tcBorders>
          </w:tcPr>
          <w:p w:rsidR="008A7A02" w:rsidRPr="007F7DD5" w:rsidRDefault="008A7A02" w:rsidP="007F7DD5">
            <w:pPr>
              <w:pStyle w:val="TabletextAOs"/>
              <w:rPr>
                <w:b/>
                <w:sz w:val="20"/>
              </w:rPr>
            </w:pPr>
            <w:r w:rsidRPr="007F7DD5">
              <w:rPr>
                <w:sz w:val="20"/>
              </w:rPr>
              <w:t>PO2</w:t>
            </w:r>
            <w:r w:rsidR="00BC5FAA" w:rsidRPr="007F7DD5">
              <w:rPr>
                <w:sz w:val="20"/>
              </w:rPr>
              <w:t>4</w:t>
            </w:r>
            <w:r w:rsidRPr="007F7DD5">
              <w:rPr>
                <w:sz w:val="20"/>
              </w:rPr>
              <w:t xml:space="preserve"> No water or organisms originating from the </w:t>
            </w:r>
            <w:r w:rsidRPr="007F7DD5">
              <w:rPr>
                <w:rStyle w:val="TabletextdefinitionChar"/>
                <w:rFonts w:ascii="Arial" w:hAnsi="Arial" w:cs="Arial"/>
                <w:sz w:val="20"/>
                <w:szCs w:val="20"/>
                <w:u w:val="none"/>
              </w:rPr>
              <w:t>aquaculture</w:t>
            </w:r>
            <w:r w:rsidRPr="007F7DD5">
              <w:rPr>
                <w:sz w:val="20"/>
              </w:rPr>
              <w:t xml:space="preserve"> of exotic fish reaches Queensland waters </w:t>
            </w:r>
            <w:proofErr w:type="gramStart"/>
            <w:r w:rsidRPr="007F7DD5">
              <w:rPr>
                <w:sz w:val="20"/>
              </w:rPr>
              <w:t>with the exception of</w:t>
            </w:r>
            <w:proofErr w:type="gramEnd"/>
            <w:r w:rsidRPr="007F7DD5">
              <w:rPr>
                <w:sz w:val="20"/>
              </w:rPr>
              <w:t xml:space="preserve"> waters within constructed storage dams located above Q100 limits and used for the purposes of water storage and reuse only.</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pStyle w:val="TabletextAOs"/>
              <w:rPr>
                <w:b/>
                <w:sz w:val="20"/>
              </w:rPr>
            </w:pPr>
            <w:r w:rsidRPr="007F7DD5">
              <w:rPr>
                <w:sz w:val="20"/>
              </w:rPr>
              <w:t>AO2</w:t>
            </w:r>
            <w:r w:rsidR="00BC5FAA" w:rsidRPr="007F7DD5">
              <w:rPr>
                <w:sz w:val="20"/>
              </w:rPr>
              <w:t>4</w:t>
            </w:r>
            <w:r w:rsidR="008A7A02" w:rsidRPr="007F7DD5">
              <w:rPr>
                <w:sz w:val="20"/>
              </w:rPr>
              <w:t xml:space="preserve">.1 Culture of </w:t>
            </w:r>
            <w:r w:rsidR="008A7A02" w:rsidRPr="007F7DD5">
              <w:rPr>
                <w:rStyle w:val="TabletextdefinitionChar"/>
                <w:rFonts w:ascii="Arial" w:hAnsi="Arial" w:cs="Arial"/>
                <w:sz w:val="20"/>
                <w:szCs w:val="20"/>
                <w:u w:val="none"/>
              </w:rPr>
              <w:t>exotic fish</w:t>
            </w:r>
            <w:r w:rsidR="008A7A02" w:rsidRPr="007F7DD5">
              <w:rPr>
                <w:sz w:val="20"/>
              </w:rPr>
              <w:t xml:space="preserve"> does not occur in open or flow-through systems that </w:t>
            </w:r>
            <w:r w:rsidR="008A7A02" w:rsidRPr="007F7DD5">
              <w:rPr>
                <w:rStyle w:val="TabletextdefinitionChar"/>
                <w:rFonts w:ascii="Arial" w:hAnsi="Arial" w:cs="Arial"/>
                <w:sz w:val="20"/>
                <w:szCs w:val="20"/>
                <w:u w:val="none"/>
              </w:rPr>
              <w:t>discharge</w:t>
            </w:r>
            <w:r w:rsidR="008A7A02" w:rsidRPr="007F7DD5">
              <w:rPr>
                <w:sz w:val="20"/>
              </w:rPr>
              <w:t xml:space="preserve"> into </w:t>
            </w:r>
            <w:r w:rsidR="008A7A02" w:rsidRPr="007F7DD5">
              <w:rPr>
                <w:rStyle w:val="TabletextdefinitionChar"/>
                <w:rFonts w:ascii="Arial" w:hAnsi="Arial" w:cs="Arial"/>
                <w:sz w:val="20"/>
                <w:szCs w:val="20"/>
                <w:u w:val="none"/>
              </w:rPr>
              <w:t>waterways</w:t>
            </w:r>
            <w:r w:rsidR="008A7A02" w:rsidRPr="007F7DD5">
              <w:rPr>
                <w:sz w:val="20"/>
              </w:rPr>
              <w:t>.</w:t>
            </w:r>
          </w:p>
          <w:p w:rsidR="008A7A02" w:rsidRPr="007F7DD5" w:rsidRDefault="008A7A02" w:rsidP="007F7DD5">
            <w:pPr>
              <w:pStyle w:val="TabletextAOs"/>
              <w:rPr>
                <w:b/>
                <w:sz w:val="20"/>
              </w:rPr>
            </w:pPr>
            <w:r w:rsidRPr="007F7DD5">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8A7A02" w:rsidP="007F7DD5">
            <w:pPr>
              <w:rPr>
                <w:highlight w:val="lightGray"/>
                <w:lang w:eastAsia="en-US"/>
              </w:rPr>
            </w:pPr>
          </w:p>
        </w:tc>
      </w:tr>
      <w:tr w:rsidR="008A7A02" w:rsidRPr="00644DFE" w:rsidTr="00EF1C7A">
        <w:trPr>
          <w:trHeight w:val="178"/>
        </w:trPr>
        <w:tc>
          <w:tcPr>
            <w:tcW w:w="1666" w:type="pct"/>
            <w:vMerge/>
            <w:tcBorders>
              <w:left w:val="single" w:sz="4" w:space="0" w:color="333333"/>
              <w:bottom w:val="single" w:sz="4" w:space="0" w:color="333333"/>
              <w:right w:val="single" w:sz="4" w:space="0" w:color="333333"/>
            </w:tcBorders>
          </w:tcPr>
          <w:p w:rsidR="008A7A02" w:rsidRPr="007F7DD5"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pStyle w:val="TabletextAOs"/>
              <w:rPr>
                <w:sz w:val="20"/>
              </w:rPr>
            </w:pPr>
            <w:r w:rsidRPr="007F7DD5">
              <w:rPr>
                <w:sz w:val="20"/>
              </w:rPr>
              <w:t>AO2</w:t>
            </w:r>
            <w:r w:rsidR="00BC5FAA" w:rsidRPr="007F7DD5">
              <w:rPr>
                <w:sz w:val="20"/>
              </w:rPr>
              <w:t>4</w:t>
            </w:r>
            <w:r w:rsidR="008A7A02" w:rsidRPr="007F7DD5">
              <w:rPr>
                <w:sz w:val="20"/>
              </w:rPr>
              <w:t xml:space="preserve">.2 All </w:t>
            </w:r>
            <w:r w:rsidR="008A7A02" w:rsidRPr="007F7DD5">
              <w:rPr>
                <w:rStyle w:val="TabletextdefinitionChar"/>
                <w:rFonts w:ascii="Arial" w:hAnsi="Arial" w:cs="Arial"/>
                <w:sz w:val="20"/>
                <w:szCs w:val="20"/>
                <w:u w:val="none"/>
              </w:rPr>
              <w:t>containers</w:t>
            </w:r>
            <w:r w:rsidR="008A7A02" w:rsidRPr="007F7DD5">
              <w:rPr>
                <w:sz w:val="20"/>
              </w:rPr>
              <w:t xml:space="preserve"> used to </w:t>
            </w:r>
            <w:r w:rsidR="008A7A02" w:rsidRPr="007F7DD5">
              <w:rPr>
                <w:rStyle w:val="TabletextdefinitionChar"/>
                <w:rFonts w:ascii="Arial" w:hAnsi="Arial" w:cs="Arial"/>
                <w:sz w:val="20"/>
                <w:szCs w:val="20"/>
                <w:u w:val="none"/>
              </w:rPr>
              <w:t>aquaculture</w:t>
            </w:r>
            <w:r w:rsidR="008A7A02" w:rsidRPr="007F7DD5">
              <w:rPr>
                <w:sz w:val="20"/>
              </w:rPr>
              <w:t xml:space="preserve"> exotic fish are screened to exclude predators (for example birds) without causing injury to such predators.</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8A7A02" w:rsidP="007F7DD5">
            <w:pPr>
              <w:rPr>
                <w:highlight w:val="lightGray"/>
                <w:lang w:eastAsia="en-US"/>
              </w:rPr>
            </w:pPr>
          </w:p>
        </w:tc>
      </w:tr>
      <w:tr w:rsidR="00446E39"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446E39" w:rsidRPr="007F7DD5" w:rsidRDefault="00A549F4" w:rsidP="007F7DD5">
            <w:pPr>
              <w:pStyle w:val="TabletextAOs"/>
              <w:rPr>
                <w:b/>
                <w:sz w:val="20"/>
              </w:rPr>
            </w:pPr>
            <w:r w:rsidRPr="007F7DD5">
              <w:rPr>
                <w:sz w:val="20"/>
              </w:rPr>
              <w:t>PO2</w:t>
            </w:r>
            <w:r w:rsidR="00BC5FAA" w:rsidRPr="007F7DD5">
              <w:rPr>
                <w:sz w:val="20"/>
              </w:rPr>
              <w:t>5</w:t>
            </w:r>
            <w:r w:rsidR="00446E39" w:rsidRPr="007F7DD5">
              <w:rPr>
                <w:sz w:val="20"/>
              </w:rPr>
              <w:t xml:space="preserve"> Commonwealth quarantine protocols have successfully been completed for any fish proposed for production.</w:t>
            </w:r>
          </w:p>
        </w:tc>
        <w:tc>
          <w:tcPr>
            <w:tcW w:w="1667" w:type="pct"/>
            <w:tcBorders>
              <w:top w:val="single" w:sz="4" w:space="0" w:color="333333"/>
              <w:left w:val="single" w:sz="4" w:space="0" w:color="333333"/>
              <w:bottom w:val="single" w:sz="4" w:space="0" w:color="333333"/>
              <w:right w:val="single" w:sz="4" w:space="0" w:color="333333"/>
            </w:tcBorders>
          </w:tcPr>
          <w:p w:rsidR="00446E39" w:rsidRPr="007F7DD5" w:rsidRDefault="00446E39" w:rsidP="007F7DD5">
            <w:pPr>
              <w:pStyle w:val="TabletextAOs"/>
              <w:rPr>
                <w:b/>
                <w:sz w:val="20"/>
              </w:rPr>
            </w:pPr>
            <w:r w:rsidRPr="007F7DD5">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46E39" w:rsidRPr="007F7DD5" w:rsidRDefault="00446E39" w:rsidP="007F7DD5">
            <w:pPr>
              <w:rPr>
                <w:highlight w:val="lightGray"/>
                <w:lang w:eastAsia="en-US"/>
              </w:rPr>
            </w:pPr>
          </w:p>
        </w:tc>
      </w:tr>
      <w:tr w:rsidR="00446E39" w:rsidRPr="00644DFE" w:rsidTr="007F7DD5">
        <w:trPr>
          <w:trHeight w:val="178"/>
        </w:trPr>
        <w:tc>
          <w:tcPr>
            <w:tcW w:w="5000" w:type="pct"/>
            <w:gridSpan w:val="3"/>
            <w:tcBorders>
              <w:top w:val="single" w:sz="4" w:space="0" w:color="333333"/>
              <w:left w:val="single" w:sz="4" w:space="0" w:color="333333"/>
              <w:bottom w:val="single" w:sz="4" w:space="0" w:color="auto"/>
              <w:right w:val="single" w:sz="4" w:space="0" w:color="333333"/>
            </w:tcBorders>
            <w:shd w:val="clear" w:color="auto" w:fill="B3B3B3"/>
          </w:tcPr>
          <w:p w:rsidR="00446E39" w:rsidRPr="008A7A02" w:rsidRDefault="00446E39" w:rsidP="007F7DD5">
            <w:pPr>
              <w:pStyle w:val="TableHeadingLeft-Grey"/>
            </w:pPr>
            <w:r w:rsidRPr="008A7A02">
              <w:t>Aquaculture of rare, threatened and endangered species recognised in Commonwealth and state legislation</w:t>
            </w:r>
          </w:p>
        </w:tc>
      </w:tr>
      <w:tr w:rsidR="00446E39" w:rsidRPr="00644DFE" w:rsidTr="00B76C8A">
        <w:trPr>
          <w:trHeight w:val="178"/>
        </w:trPr>
        <w:tc>
          <w:tcPr>
            <w:tcW w:w="1666" w:type="pct"/>
            <w:tcBorders>
              <w:top w:val="single" w:sz="4" w:space="0" w:color="auto"/>
              <w:left w:val="single" w:sz="4" w:space="0" w:color="333333"/>
              <w:bottom w:val="single" w:sz="4" w:space="0" w:color="333333"/>
              <w:right w:val="single" w:sz="4" w:space="0" w:color="333333"/>
            </w:tcBorders>
          </w:tcPr>
          <w:p w:rsidR="00446E39" w:rsidRPr="007F7DD5" w:rsidRDefault="00446E39" w:rsidP="007F7DD5">
            <w:pPr>
              <w:pStyle w:val="TabletextAOs"/>
              <w:rPr>
                <w:b/>
                <w:sz w:val="20"/>
              </w:rPr>
            </w:pPr>
            <w:r w:rsidRPr="007F7DD5">
              <w:rPr>
                <w:sz w:val="20"/>
              </w:rPr>
              <w:t>PO2</w:t>
            </w:r>
            <w:r w:rsidR="00BC5FAA" w:rsidRPr="007F7DD5">
              <w:rPr>
                <w:sz w:val="20"/>
              </w:rPr>
              <w:t>6</w:t>
            </w:r>
            <w:r w:rsidRPr="007F7DD5">
              <w:rPr>
                <w:sz w:val="20"/>
              </w:rPr>
              <w:t xml:space="preserve"> Aquaculture development involving rare, threatened or endangered fish that are recognised under state or Commonwealth legislation: </w:t>
            </w:r>
          </w:p>
          <w:p w:rsidR="00446E39" w:rsidRPr="007F7DD5" w:rsidRDefault="00446E39" w:rsidP="007F7DD5">
            <w:pPr>
              <w:pStyle w:val="TableBullet"/>
              <w:numPr>
                <w:ilvl w:val="0"/>
                <w:numId w:val="33"/>
              </w:numPr>
              <w:spacing w:after="0"/>
              <w:rPr>
                <w:b/>
                <w:sz w:val="20"/>
              </w:rPr>
            </w:pPr>
            <w:r w:rsidRPr="007F7DD5">
              <w:rPr>
                <w:sz w:val="20"/>
              </w:rPr>
              <w:t xml:space="preserve">provides a net benefit to management of the chosen species </w:t>
            </w:r>
          </w:p>
          <w:p w:rsidR="00446E39" w:rsidRPr="007F7DD5" w:rsidRDefault="00446E39" w:rsidP="007F7DD5">
            <w:pPr>
              <w:pStyle w:val="TableBullet"/>
              <w:numPr>
                <w:ilvl w:val="0"/>
                <w:numId w:val="33"/>
              </w:numPr>
              <w:spacing w:after="0"/>
              <w:rPr>
                <w:b/>
                <w:sz w:val="20"/>
              </w:rPr>
            </w:pPr>
            <w:r w:rsidRPr="007F7DD5">
              <w:rPr>
                <w:sz w:val="20"/>
              </w:rPr>
              <w:t>avoids or acceptably minimises biosecurity risks</w:t>
            </w:r>
          </w:p>
          <w:p w:rsidR="00446E39" w:rsidRPr="007F7DD5" w:rsidRDefault="00446E39" w:rsidP="007F7DD5">
            <w:pPr>
              <w:pStyle w:val="TableBullet"/>
              <w:numPr>
                <w:ilvl w:val="0"/>
                <w:numId w:val="33"/>
              </w:numPr>
              <w:spacing w:after="0"/>
              <w:rPr>
                <w:b/>
                <w:sz w:val="20"/>
              </w:rPr>
            </w:pPr>
            <w:r w:rsidRPr="007F7DD5">
              <w:rPr>
                <w:sz w:val="20"/>
              </w:rPr>
              <w:t xml:space="preserve">manages any risks to rare, threatened or endangered </w:t>
            </w:r>
            <w:r w:rsidRPr="007F7DD5">
              <w:rPr>
                <w:rStyle w:val="TabletextdefinitionChar"/>
                <w:rFonts w:ascii="Arial" w:hAnsi="Arial" w:cs="Arial"/>
                <w:sz w:val="20"/>
                <w:szCs w:val="20"/>
                <w:u w:val="none"/>
              </w:rPr>
              <w:t>fish.</w:t>
            </w:r>
          </w:p>
          <w:p w:rsidR="00446E39" w:rsidRPr="007F7DD5" w:rsidRDefault="00446E39" w:rsidP="007F7DD5">
            <w:pPr>
              <w:pStyle w:val="Tabletextnotes"/>
              <w:spacing w:after="0"/>
              <w:rPr>
                <w:sz w:val="20"/>
              </w:rPr>
            </w:pPr>
          </w:p>
          <w:p w:rsidR="00446E39" w:rsidRPr="007F7DD5" w:rsidRDefault="00446E39" w:rsidP="007F7DD5">
            <w:pPr>
              <w:pStyle w:val="Tabletextnotes"/>
              <w:spacing w:after="0"/>
              <w:rPr>
                <w:b/>
                <w:szCs w:val="16"/>
              </w:rPr>
            </w:pPr>
            <w:r w:rsidRPr="007F7DD5">
              <w:rPr>
                <w:szCs w:val="16"/>
              </w:rPr>
              <w:t xml:space="preserve">Note: For example, considering the risks of obtaining </w:t>
            </w:r>
            <w:proofErr w:type="spellStart"/>
            <w:r w:rsidRPr="007F7DD5">
              <w:rPr>
                <w:szCs w:val="16"/>
              </w:rPr>
              <w:t>broodstock</w:t>
            </w:r>
            <w:proofErr w:type="spellEnd"/>
            <w:r w:rsidRPr="007F7DD5">
              <w:rPr>
                <w:szCs w:val="16"/>
              </w:rPr>
              <w:t xml:space="preserve">, maintaining the genetic integrity of restricted populations, </w:t>
            </w:r>
            <w:r w:rsidRPr="007F7DD5">
              <w:rPr>
                <w:rStyle w:val="TabletextnotedefinChar"/>
                <w:rFonts w:ascii="Arial" w:hAnsi="Arial" w:cs="Arial"/>
                <w:szCs w:val="16"/>
                <w:u w:val="none"/>
              </w:rPr>
              <w:lastRenderedPageBreak/>
              <w:t>translocation</w:t>
            </w:r>
            <w:r w:rsidRPr="007F7DD5">
              <w:rPr>
                <w:szCs w:val="16"/>
              </w:rPr>
              <w:t xml:space="preserve"> and </w:t>
            </w:r>
            <w:r w:rsidRPr="007F7DD5">
              <w:rPr>
                <w:rStyle w:val="TabletextnotedefinChar"/>
                <w:rFonts w:ascii="Arial" w:hAnsi="Arial" w:cs="Arial"/>
                <w:szCs w:val="16"/>
                <w:u w:val="none"/>
              </w:rPr>
              <w:t>disease</w:t>
            </w:r>
            <w:r w:rsidRPr="007F7DD5">
              <w:rPr>
                <w:szCs w:val="16"/>
              </w:rPr>
              <w:t>.</w:t>
            </w:r>
          </w:p>
          <w:p w:rsidR="00446E39" w:rsidRPr="007F7DD5" w:rsidRDefault="00446E39" w:rsidP="007F7DD5">
            <w:pPr>
              <w:pStyle w:val="TableTextLeft"/>
              <w:rPr>
                <w:sz w:val="16"/>
                <w:szCs w:val="16"/>
              </w:rPr>
            </w:pPr>
          </w:p>
          <w:p w:rsidR="00446E39" w:rsidRPr="007F7DD5" w:rsidRDefault="00446E39" w:rsidP="007F7DD5">
            <w:pPr>
              <w:pStyle w:val="TableTextLeft"/>
              <w:rPr>
                <w:b/>
                <w:sz w:val="20"/>
              </w:rPr>
            </w:pPr>
            <w:r w:rsidRPr="007F7DD5">
              <w:rPr>
                <w:sz w:val="16"/>
                <w:szCs w:val="16"/>
              </w:rPr>
              <w:t xml:space="preserve">Examples of such species include Queensland lungfish, Mary and Murray River cods, silver perch, honey blue-eye and </w:t>
            </w:r>
            <w:proofErr w:type="spellStart"/>
            <w:r w:rsidRPr="007F7DD5">
              <w:rPr>
                <w:sz w:val="16"/>
                <w:szCs w:val="16"/>
              </w:rPr>
              <w:t>Oxleyan</w:t>
            </w:r>
            <w:proofErr w:type="spellEnd"/>
            <w:r w:rsidRPr="007F7DD5">
              <w:rPr>
                <w:sz w:val="16"/>
                <w:szCs w:val="16"/>
              </w:rPr>
              <w:t xml:space="preserve"> pygmy perch.</w:t>
            </w:r>
          </w:p>
        </w:tc>
        <w:tc>
          <w:tcPr>
            <w:tcW w:w="1667" w:type="pct"/>
            <w:tcBorders>
              <w:top w:val="single" w:sz="4" w:space="0" w:color="auto"/>
              <w:left w:val="single" w:sz="4" w:space="0" w:color="333333"/>
              <w:bottom w:val="single" w:sz="4" w:space="0" w:color="333333"/>
              <w:right w:val="single" w:sz="4" w:space="0" w:color="333333"/>
            </w:tcBorders>
          </w:tcPr>
          <w:p w:rsidR="00446E39" w:rsidRPr="007F7DD5" w:rsidRDefault="00446E39" w:rsidP="007F7DD5">
            <w:pPr>
              <w:pStyle w:val="TabletextAOs"/>
              <w:rPr>
                <w:b/>
                <w:sz w:val="20"/>
              </w:rPr>
            </w:pPr>
            <w:r w:rsidRPr="007F7DD5">
              <w:rPr>
                <w:sz w:val="20"/>
              </w:rPr>
              <w:lastRenderedPageBreak/>
              <w:t>No acceptable outcome is prescribed.</w:t>
            </w:r>
          </w:p>
        </w:tc>
        <w:tc>
          <w:tcPr>
            <w:tcW w:w="1667" w:type="pct"/>
            <w:tcBorders>
              <w:top w:val="single" w:sz="4" w:space="0" w:color="auto"/>
              <w:left w:val="single" w:sz="4" w:space="0" w:color="333333"/>
              <w:bottom w:val="single" w:sz="4" w:space="0" w:color="333333"/>
              <w:right w:val="single" w:sz="4" w:space="0" w:color="333333"/>
            </w:tcBorders>
          </w:tcPr>
          <w:p w:rsidR="00446E39" w:rsidRPr="00081544" w:rsidRDefault="00446E39" w:rsidP="007F7DD5">
            <w:pPr>
              <w:rPr>
                <w:highlight w:val="lightGray"/>
                <w:lang w:eastAsia="en-US"/>
              </w:rPr>
            </w:pPr>
          </w:p>
        </w:tc>
      </w:tr>
      <w:tr w:rsidR="00446E39" w:rsidRPr="00644DFE" w:rsidTr="007F7DD5">
        <w:trPr>
          <w:trHeight w:val="178"/>
        </w:trPr>
        <w:tc>
          <w:tcPr>
            <w:tcW w:w="5000" w:type="pct"/>
            <w:gridSpan w:val="3"/>
            <w:tcBorders>
              <w:top w:val="single" w:sz="4" w:space="0" w:color="333333"/>
              <w:left w:val="single" w:sz="4" w:space="0" w:color="333333"/>
              <w:right w:val="single" w:sz="4" w:space="0" w:color="333333"/>
            </w:tcBorders>
            <w:shd w:val="clear" w:color="auto" w:fill="B3B3B3"/>
          </w:tcPr>
          <w:p w:rsidR="00446E39" w:rsidRPr="008A7A02" w:rsidRDefault="00446E39" w:rsidP="007F7DD5">
            <w:pPr>
              <w:pStyle w:val="TableHeadingLeft-Grey"/>
            </w:pPr>
            <w:r w:rsidRPr="008A7A02">
              <w:t>For aquaculture development in the Great Sandy Strait Marine Park</w:t>
            </w:r>
          </w:p>
        </w:tc>
      </w:tr>
      <w:tr w:rsidR="00446E39" w:rsidRPr="00644DFE" w:rsidTr="00A57F08">
        <w:trPr>
          <w:trHeight w:val="178"/>
        </w:trPr>
        <w:tc>
          <w:tcPr>
            <w:tcW w:w="1666" w:type="pct"/>
            <w:tcBorders>
              <w:top w:val="single" w:sz="4" w:space="0" w:color="333333"/>
              <w:left w:val="single" w:sz="4" w:space="0" w:color="333333"/>
              <w:right w:val="single" w:sz="4" w:space="0" w:color="333333"/>
            </w:tcBorders>
          </w:tcPr>
          <w:p w:rsidR="00446E39" w:rsidRPr="007F7DD5" w:rsidRDefault="00A549F4" w:rsidP="007F7DD5">
            <w:pPr>
              <w:pStyle w:val="TabletextAOs"/>
              <w:rPr>
                <w:b/>
                <w:sz w:val="20"/>
              </w:rPr>
            </w:pPr>
            <w:r w:rsidRPr="007F7DD5">
              <w:rPr>
                <w:sz w:val="20"/>
              </w:rPr>
              <w:t>PO2</w:t>
            </w:r>
            <w:r w:rsidR="00BC5FAA" w:rsidRPr="007F7DD5">
              <w:rPr>
                <w:sz w:val="20"/>
              </w:rPr>
              <w:t>7</w:t>
            </w:r>
            <w:r w:rsidR="00446E39" w:rsidRPr="007F7DD5">
              <w:rPr>
                <w:sz w:val="20"/>
              </w:rPr>
              <w:t xml:space="preserve"> Aquaculture development in the Great Sandy Strait Marine Park:</w:t>
            </w:r>
          </w:p>
          <w:p w:rsidR="00446E39" w:rsidRPr="007F7DD5" w:rsidRDefault="00446E39" w:rsidP="007F7DD5">
            <w:pPr>
              <w:pStyle w:val="TableBullet"/>
              <w:numPr>
                <w:ilvl w:val="0"/>
                <w:numId w:val="34"/>
              </w:numPr>
              <w:spacing w:after="0"/>
              <w:rPr>
                <w:b/>
                <w:sz w:val="20"/>
              </w:rPr>
            </w:pPr>
            <w:r w:rsidRPr="007F7DD5">
              <w:rPr>
                <w:sz w:val="20"/>
              </w:rPr>
              <w:t>is within a designated aquaculture area identified in the Great Sandy Regional Marine Aquaculture Plan (GSRMAP)</w:t>
            </w:r>
          </w:p>
          <w:p w:rsidR="00446E39" w:rsidRPr="007F7DD5" w:rsidRDefault="00446E39" w:rsidP="007F7DD5">
            <w:pPr>
              <w:pStyle w:val="TableBullet"/>
              <w:numPr>
                <w:ilvl w:val="0"/>
                <w:numId w:val="34"/>
              </w:numPr>
              <w:spacing w:after="0"/>
              <w:rPr>
                <w:b/>
                <w:sz w:val="20"/>
              </w:rPr>
            </w:pPr>
            <w:r w:rsidRPr="007F7DD5">
              <w:rPr>
                <w:sz w:val="20"/>
              </w:rPr>
              <w:t xml:space="preserve">is consistent with the type of aquaculture approved for the designated area; and </w:t>
            </w:r>
          </w:p>
          <w:p w:rsidR="00446E39" w:rsidRPr="007F7DD5" w:rsidRDefault="00446E39" w:rsidP="007F7DD5">
            <w:pPr>
              <w:pStyle w:val="TableBullet"/>
              <w:numPr>
                <w:ilvl w:val="0"/>
                <w:numId w:val="34"/>
              </w:numPr>
              <w:spacing w:after="0"/>
              <w:rPr>
                <w:b/>
                <w:sz w:val="20"/>
              </w:rPr>
            </w:pPr>
            <w:r w:rsidRPr="007F7DD5">
              <w:rPr>
                <w:sz w:val="20"/>
              </w:rPr>
              <w:t xml:space="preserve">complies with the assessment criteria and conditions of the GSRMAP. </w:t>
            </w:r>
          </w:p>
          <w:p w:rsidR="00446E39" w:rsidRPr="007F7DD5" w:rsidRDefault="00446E39" w:rsidP="007F7DD5">
            <w:pPr>
              <w:pStyle w:val="TabletextAOs"/>
              <w:rPr>
                <w:sz w:val="20"/>
              </w:rPr>
            </w:pPr>
          </w:p>
          <w:p w:rsidR="00446E39" w:rsidRPr="007F7DD5" w:rsidRDefault="00446E39" w:rsidP="007F7DD5">
            <w:pPr>
              <w:pStyle w:val="TabletextAOs"/>
              <w:rPr>
                <w:b/>
                <w:sz w:val="16"/>
                <w:szCs w:val="16"/>
              </w:rPr>
            </w:pPr>
            <w:r w:rsidRPr="007F7DD5">
              <w:rPr>
                <w:sz w:val="16"/>
                <w:szCs w:val="16"/>
              </w:rPr>
              <w:t xml:space="preserve">Note: Further information for applicants can be found in the </w:t>
            </w:r>
            <w:r w:rsidRPr="007F7DD5">
              <w:rPr>
                <w:rStyle w:val="TabletextnotesreferenceChar"/>
                <w:rFonts w:cs="Arial"/>
                <w:i w:val="0"/>
                <w:color w:val="auto"/>
                <w:szCs w:val="16"/>
              </w:rPr>
              <w:t>Implementation guide for Great Sandy Regional Marine Aquaculture Plan</w:t>
            </w:r>
            <w:r w:rsidRPr="007F7DD5">
              <w:rPr>
                <w:i/>
                <w:sz w:val="16"/>
                <w:szCs w:val="16"/>
              </w:rPr>
              <w:t xml:space="preserve">, </w:t>
            </w:r>
            <w:r w:rsidRPr="007F7DD5">
              <w:rPr>
                <w:sz w:val="16"/>
                <w:szCs w:val="16"/>
              </w:rPr>
              <w:t>Department of Employment, Economic Development and Innovation (Fisheries Queensland), 2011.</w:t>
            </w:r>
          </w:p>
        </w:tc>
        <w:tc>
          <w:tcPr>
            <w:tcW w:w="1667" w:type="pct"/>
            <w:tcBorders>
              <w:top w:val="single" w:sz="4" w:space="0" w:color="333333"/>
              <w:left w:val="single" w:sz="4" w:space="0" w:color="333333"/>
              <w:right w:val="single" w:sz="4" w:space="0" w:color="333333"/>
            </w:tcBorders>
          </w:tcPr>
          <w:p w:rsidR="00446E39" w:rsidRPr="00446E39" w:rsidRDefault="00446E39" w:rsidP="007F7DD5">
            <w:pPr>
              <w:pStyle w:val="TabletextAOs"/>
              <w:rPr>
                <w:b/>
              </w:rPr>
            </w:pPr>
            <w:r w:rsidRPr="00446E39">
              <w:t>No acceptable outcome is prescribed.</w:t>
            </w:r>
          </w:p>
        </w:tc>
        <w:tc>
          <w:tcPr>
            <w:tcW w:w="1667" w:type="pct"/>
            <w:tcBorders>
              <w:top w:val="single" w:sz="4" w:space="0" w:color="333333"/>
              <w:left w:val="single" w:sz="4" w:space="0" w:color="333333"/>
              <w:right w:val="single" w:sz="4" w:space="0" w:color="333333"/>
            </w:tcBorders>
          </w:tcPr>
          <w:p w:rsidR="00446E39" w:rsidRPr="00081544" w:rsidRDefault="00446E39" w:rsidP="007F7DD5">
            <w:pPr>
              <w:rPr>
                <w:highlight w:val="lightGray"/>
                <w:lang w:eastAsia="en-US"/>
              </w:rPr>
            </w:pPr>
          </w:p>
        </w:tc>
      </w:tr>
    </w:tbl>
    <w:p w:rsidR="0001091E" w:rsidRPr="00644DFE" w:rsidRDefault="0001091E" w:rsidP="007F7DD5"/>
    <w:p w:rsidR="00E213F3" w:rsidRPr="00644DFE" w:rsidRDefault="00E213F3" w:rsidP="007F7DD5"/>
    <w:sectPr w:rsidR="00E213F3" w:rsidRPr="00644DFE"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25" w:rsidRDefault="001B4025" w:rsidP="007F7DD5">
      <w:r>
        <w:separator/>
      </w:r>
    </w:p>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endnote>
  <w:endnote w:type="continuationSeparator" w:id="0">
    <w:p w:rsidR="001B4025" w:rsidRDefault="001B4025" w:rsidP="007F7DD5">
      <w:r>
        <w:continuationSeparator/>
      </w:r>
    </w:p>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7F7DD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7F7DD5">
    <w:pPr>
      <w:pStyle w:val="Footer"/>
    </w:pPr>
  </w:p>
  <w:p w:rsidR="0001091E" w:rsidRDefault="0001091E" w:rsidP="007F7DD5"/>
  <w:p w:rsidR="00C25F18" w:rsidRDefault="00C25F18" w:rsidP="007F7DD5"/>
  <w:p w:rsidR="003E6A20" w:rsidRDefault="003E6A20" w:rsidP="007F7DD5"/>
  <w:p w:rsidR="00E65B51" w:rsidRDefault="00E65B51" w:rsidP="007F7DD5"/>
  <w:p w:rsidR="00E65B51" w:rsidRDefault="00E65B51" w:rsidP="007F7DD5"/>
  <w:p w:rsidR="00E65B51" w:rsidRDefault="00E65B51" w:rsidP="007F7D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7F7DD5">
    <w:pPr>
      <w:pStyle w:val="Footer"/>
    </w:pPr>
    <w:r w:rsidRPr="00682EC4">
      <w:t xml:space="preserve">State </w:t>
    </w:r>
    <w:r w:rsidR="00201EAF" w:rsidRPr="00682EC4">
      <w:t xml:space="preserve">Development Assessment Provisions – </w:t>
    </w:r>
    <w:r w:rsidR="00F650C0">
      <w:t>version 2.2</w:t>
    </w:r>
    <w:r w:rsidRPr="00682EC4">
      <w:tab/>
    </w:r>
    <w:r w:rsidR="001F10C6" w:rsidRPr="00682EC4">
      <w:tab/>
    </w:r>
  </w:p>
  <w:p w:rsidR="0001091E" w:rsidRPr="00682EC4" w:rsidRDefault="00A57F08" w:rsidP="007F7DD5">
    <w:pPr>
      <w:pStyle w:val="Footer"/>
    </w:pPr>
    <w:r>
      <w:t>State code 17</w:t>
    </w:r>
    <w:r w:rsidR="0054092F" w:rsidRPr="00682EC4">
      <w:t xml:space="preserve">: </w:t>
    </w:r>
    <w:r>
      <w:t>Aquaculture</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7E295A">
      <w:rPr>
        <w:noProof/>
      </w:rPr>
      <w:t>8</w:t>
    </w:r>
    <w:r w:rsidR="0001091E" w:rsidRPr="00682EC4">
      <w:fldChar w:fldCharType="end"/>
    </w:r>
    <w:r w:rsidR="0001091E" w:rsidRPr="00682EC4">
      <w:t xml:space="preserve"> of </w:t>
    </w:r>
    <w:r w:rsidR="001B4025">
      <w:fldChar w:fldCharType="begin"/>
    </w:r>
    <w:r w:rsidR="001B4025">
      <w:instrText xml:space="preserve"> NUMPAGES </w:instrText>
    </w:r>
    <w:r w:rsidR="001B4025">
      <w:fldChar w:fldCharType="separate"/>
    </w:r>
    <w:r w:rsidR="007E295A">
      <w:rPr>
        <w:noProof/>
      </w:rPr>
      <w:t>8</w:t>
    </w:r>
    <w:r w:rsidR="001B4025">
      <w:rPr>
        <w:noProof/>
      </w:rPr>
      <w:fldChar w:fldCharType="end"/>
    </w:r>
  </w:p>
  <w:p w:rsidR="00E65B51" w:rsidRDefault="00E65B51" w:rsidP="007F7DD5"/>
  <w:p w:rsidR="00E65B51" w:rsidRDefault="00E65B51" w:rsidP="007F7DD5"/>
  <w:p w:rsidR="00E65B51" w:rsidRDefault="00E65B51" w:rsidP="007F7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25" w:rsidRDefault="001B4025" w:rsidP="007F7DD5">
      <w:r>
        <w:separator/>
      </w:r>
    </w:p>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footnote>
  <w:footnote w:type="continuationSeparator" w:id="0">
    <w:p w:rsidR="001B4025" w:rsidRDefault="001B4025" w:rsidP="007F7DD5">
      <w:r>
        <w:continuationSeparator/>
      </w:r>
    </w:p>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p w:rsidR="001B4025" w:rsidRDefault="001B4025" w:rsidP="007F7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D95013"/>
    <w:multiLevelType w:val="hybridMultilevel"/>
    <w:tmpl w:val="255A3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64513C1"/>
    <w:multiLevelType w:val="hybridMultilevel"/>
    <w:tmpl w:val="010694F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BD02029"/>
    <w:multiLevelType w:val="multilevel"/>
    <w:tmpl w:val="216C818C"/>
    <w:lvl w:ilvl="0">
      <w:start w:val="1"/>
      <w:numFmt w:val="decimal"/>
      <w:lvlText w:val="%1."/>
      <w:lvlJc w:val="left"/>
      <w:pPr>
        <w:ind w:left="360" w:hanging="360"/>
      </w:pPr>
      <w:rPr>
        <w:rFonts w:hint="default"/>
        <w:b w:val="0"/>
        <w:color w:val="auto"/>
        <w:sz w:val="22"/>
        <w:szCs w:val="18"/>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C8B2431"/>
    <w:multiLevelType w:val="multilevel"/>
    <w:tmpl w:val="8D8C9CFA"/>
    <w:lvl w:ilvl="0">
      <w:start w:val="1"/>
      <w:numFmt w:val="decimal"/>
      <w:pStyle w:val="tablenotesbullet"/>
      <w:lvlText w:val="(%1)"/>
      <w:lvlJc w:val="left"/>
      <w:pPr>
        <w:tabs>
          <w:tab w:val="num" w:pos="360"/>
        </w:tabs>
        <w:ind w:left="360" w:hanging="360"/>
      </w:pPr>
      <w:rPr>
        <w:rFonts w:ascii="MetaOT-Book" w:hAnsi="MetaOT-Book" w:hint="default"/>
        <w:color w:val="auto"/>
        <w:sz w:val="16"/>
        <w:szCs w:val="20"/>
      </w:rPr>
    </w:lvl>
    <w:lvl w:ilvl="1">
      <w:start w:val="1"/>
      <w:numFmt w:val="lowerLetter"/>
      <w:lvlText w:val="(%2)"/>
      <w:lvlJc w:val="left"/>
      <w:pPr>
        <w:tabs>
          <w:tab w:val="num" w:pos="454"/>
        </w:tabs>
        <w:ind w:left="454" w:hanging="227"/>
      </w:pPr>
      <w:rPr>
        <w:rFonts w:ascii="MetaOT-Book" w:hAnsi="MetaOT-Book" w:hint="default"/>
        <w:sz w:val="1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50D17C1"/>
    <w:multiLevelType w:val="multilevel"/>
    <w:tmpl w:val="979484A4"/>
    <w:lvl w:ilvl="0">
      <w:start w:val="1"/>
      <w:numFmt w:val="decimal"/>
      <w:lvlText w:val="%1."/>
      <w:lvlJc w:val="left"/>
      <w:pPr>
        <w:ind w:left="360" w:hanging="360"/>
      </w:pPr>
      <w:rPr>
        <w:rFonts w:hint="default"/>
        <w:b w:val="0"/>
        <w:color w:val="auto"/>
        <w:sz w:val="22"/>
        <w:szCs w:val="18"/>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58E36F2"/>
    <w:multiLevelType w:val="hybridMultilevel"/>
    <w:tmpl w:val="45EAB5A2"/>
    <w:lvl w:ilvl="0" w:tplc="936AD03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DF47350"/>
    <w:multiLevelType w:val="hybridMultilevel"/>
    <w:tmpl w:val="FDB0CB6C"/>
    <w:lvl w:ilvl="0" w:tplc="8250B57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DD102DD"/>
    <w:multiLevelType w:val="hybridMultilevel"/>
    <w:tmpl w:val="26644234"/>
    <w:lvl w:ilvl="0" w:tplc="44746D4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0A6C43"/>
    <w:multiLevelType w:val="hybridMultilevel"/>
    <w:tmpl w:val="73EEFE8E"/>
    <w:lvl w:ilvl="0" w:tplc="3B94EC6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E14D5"/>
    <w:multiLevelType w:val="hybridMultilevel"/>
    <w:tmpl w:val="26ECB0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8"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5592669"/>
    <w:multiLevelType w:val="hybridMultilevel"/>
    <w:tmpl w:val="FEA22C66"/>
    <w:lvl w:ilvl="0" w:tplc="D258FE2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A56115C"/>
    <w:multiLevelType w:val="hybridMultilevel"/>
    <w:tmpl w:val="752697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C2F6018"/>
    <w:multiLevelType w:val="hybridMultilevel"/>
    <w:tmpl w:val="42702A60"/>
    <w:lvl w:ilvl="0" w:tplc="ED0C9D0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8"/>
  </w:num>
  <w:num w:numId="4">
    <w:abstractNumId w:val="31"/>
  </w:num>
  <w:num w:numId="5">
    <w:abstractNumId w:val="8"/>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7"/>
  </w:num>
  <w:num w:numId="16">
    <w:abstractNumId w:val="18"/>
  </w:num>
  <w:num w:numId="17">
    <w:abstractNumId w:val="10"/>
  </w:num>
  <w:num w:numId="18">
    <w:abstractNumId w:val="23"/>
  </w:num>
  <w:num w:numId="19">
    <w:abstractNumId w:val="19"/>
  </w:num>
  <w:num w:numId="20">
    <w:abstractNumId w:val="11"/>
  </w:num>
  <w:num w:numId="21">
    <w:abstractNumId w:val="22"/>
  </w:num>
  <w:num w:numId="22">
    <w:abstractNumId w:val="14"/>
  </w:num>
  <w:num w:numId="23">
    <w:abstractNumId w:val="30"/>
  </w:num>
  <w:num w:numId="24">
    <w:abstractNumId w:val="25"/>
  </w:num>
  <w:num w:numId="25">
    <w:abstractNumId w:val="21"/>
  </w:num>
  <w:num w:numId="26">
    <w:abstractNumId w:val="33"/>
  </w:num>
  <w:num w:numId="27">
    <w:abstractNumId w:val="9"/>
  </w:num>
  <w:num w:numId="28">
    <w:abstractNumId w:val="12"/>
  </w:num>
  <w:num w:numId="29">
    <w:abstractNumId w:val="26"/>
  </w:num>
  <w:num w:numId="30">
    <w:abstractNumId w:val="17"/>
  </w:num>
  <w:num w:numId="31">
    <w:abstractNumId w:val="24"/>
  </w:num>
  <w:num w:numId="32">
    <w:abstractNumId w:val="32"/>
  </w:num>
  <w:num w:numId="33">
    <w:abstractNumId w:val="13"/>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804D5"/>
    <w:rsid w:val="0019352F"/>
    <w:rsid w:val="00193C5D"/>
    <w:rsid w:val="00193E7B"/>
    <w:rsid w:val="00197637"/>
    <w:rsid w:val="001B4025"/>
    <w:rsid w:val="001C70C0"/>
    <w:rsid w:val="001D4094"/>
    <w:rsid w:val="001F10C6"/>
    <w:rsid w:val="00201EAF"/>
    <w:rsid w:val="00202E9F"/>
    <w:rsid w:val="0021512A"/>
    <w:rsid w:val="0023637A"/>
    <w:rsid w:val="00246DB9"/>
    <w:rsid w:val="00247232"/>
    <w:rsid w:val="002554B2"/>
    <w:rsid w:val="0026103D"/>
    <w:rsid w:val="00281EE9"/>
    <w:rsid w:val="00286808"/>
    <w:rsid w:val="00287FF3"/>
    <w:rsid w:val="00290331"/>
    <w:rsid w:val="002B25E3"/>
    <w:rsid w:val="002F71B3"/>
    <w:rsid w:val="00307A35"/>
    <w:rsid w:val="00313C1B"/>
    <w:rsid w:val="003549FE"/>
    <w:rsid w:val="0036650E"/>
    <w:rsid w:val="00376B28"/>
    <w:rsid w:val="003D3803"/>
    <w:rsid w:val="003E6A20"/>
    <w:rsid w:val="003F1CAB"/>
    <w:rsid w:val="003F3A48"/>
    <w:rsid w:val="003F71C9"/>
    <w:rsid w:val="00424BC7"/>
    <w:rsid w:val="004332A1"/>
    <w:rsid w:val="00446E39"/>
    <w:rsid w:val="00447977"/>
    <w:rsid w:val="004912EC"/>
    <w:rsid w:val="00491ADD"/>
    <w:rsid w:val="004B0F1E"/>
    <w:rsid w:val="004B6CA4"/>
    <w:rsid w:val="004C50FC"/>
    <w:rsid w:val="004F2AE0"/>
    <w:rsid w:val="004F3FBF"/>
    <w:rsid w:val="00505041"/>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D5212"/>
    <w:rsid w:val="006F0478"/>
    <w:rsid w:val="006F36D8"/>
    <w:rsid w:val="006F6771"/>
    <w:rsid w:val="0071097B"/>
    <w:rsid w:val="00730A42"/>
    <w:rsid w:val="007370D3"/>
    <w:rsid w:val="00744A44"/>
    <w:rsid w:val="00756201"/>
    <w:rsid w:val="0076449D"/>
    <w:rsid w:val="00785951"/>
    <w:rsid w:val="0079154C"/>
    <w:rsid w:val="007B4F01"/>
    <w:rsid w:val="007D4D30"/>
    <w:rsid w:val="007E295A"/>
    <w:rsid w:val="007F04EB"/>
    <w:rsid w:val="007F43CF"/>
    <w:rsid w:val="007F7DD5"/>
    <w:rsid w:val="0082382C"/>
    <w:rsid w:val="008347B7"/>
    <w:rsid w:val="008426C0"/>
    <w:rsid w:val="00852389"/>
    <w:rsid w:val="00857309"/>
    <w:rsid w:val="008A7A02"/>
    <w:rsid w:val="0092741D"/>
    <w:rsid w:val="0095228F"/>
    <w:rsid w:val="00966F13"/>
    <w:rsid w:val="00971B51"/>
    <w:rsid w:val="00974393"/>
    <w:rsid w:val="00983C58"/>
    <w:rsid w:val="00991521"/>
    <w:rsid w:val="00996E28"/>
    <w:rsid w:val="00A110DE"/>
    <w:rsid w:val="00A549F4"/>
    <w:rsid w:val="00A57F08"/>
    <w:rsid w:val="00AC4254"/>
    <w:rsid w:val="00B03B88"/>
    <w:rsid w:val="00B1102D"/>
    <w:rsid w:val="00B20D9C"/>
    <w:rsid w:val="00B60C1E"/>
    <w:rsid w:val="00B76C8A"/>
    <w:rsid w:val="00B80823"/>
    <w:rsid w:val="00B840A1"/>
    <w:rsid w:val="00B90D04"/>
    <w:rsid w:val="00BB5E39"/>
    <w:rsid w:val="00BB715B"/>
    <w:rsid w:val="00BC3A56"/>
    <w:rsid w:val="00BC5FAA"/>
    <w:rsid w:val="00BE06E4"/>
    <w:rsid w:val="00BE32B9"/>
    <w:rsid w:val="00C01409"/>
    <w:rsid w:val="00C04F5B"/>
    <w:rsid w:val="00C232D3"/>
    <w:rsid w:val="00C25F18"/>
    <w:rsid w:val="00C316A2"/>
    <w:rsid w:val="00C7106C"/>
    <w:rsid w:val="00C858BB"/>
    <w:rsid w:val="00CC1B57"/>
    <w:rsid w:val="00CC2D67"/>
    <w:rsid w:val="00CD02B1"/>
    <w:rsid w:val="00CE0F3F"/>
    <w:rsid w:val="00CF44BB"/>
    <w:rsid w:val="00D275DC"/>
    <w:rsid w:val="00D36D7A"/>
    <w:rsid w:val="00D37B9C"/>
    <w:rsid w:val="00D5760E"/>
    <w:rsid w:val="00D62A22"/>
    <w:rsid w:val="00D869A8"/>
    <w:rsid w:val="00D971A8"/>
    <w:rsid w:val="00DA51B6"/>
    <w:rsid w:val="00DB465C"/>
    <w:rsid w:val="00DD61E1"/>
    <w:rsid w:val="00DF15B0"/>
    <w:rsid w:val="00DF619C"/>
    <w:rsid w:val="00E213F3"/>
    <w:rsid w:val="00E30C1E"/>
    <w:rsid w:val="00E313C0"/>
    <w:rsid w:val="00E65B51"/>
    <w:rsid w:val="00E76957"/>
    <w:rsid w:val="00E8705B"/>
    <w:rsid w:val="00EF30A3"/>
    <w:rsid w:val="00F02D31"/>
    <w:rsid w:val="00F419CE"/>
    <w:rsid w:val="00F532CE"/>
    <w:rsid w:val="00F650C0"/>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B7D16"/>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F7DD5"/>
    <w:rPr>
      <w:rFonts w:ascii="Arial" w:hAnsi="Arial"/>
      <w:bC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uiPriority w:val="99"/>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uiPriority w:val="99"/>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link w:val="CommentTextChar"/>
    <w:rsid w:val="007370D3"/>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uiPriority w:val="99"/>
    <w:qFormat/>
    <w:rsid w:val="007370D3"/>
    <w:rPr>
      <w:i/>
      <w:color w:val="002C58"/>
    </w:rPr>
  </w:style>
  <w:style w:type="character" w:customStyle="1" w:styleId="TabletextnotesreferenceChar">
    <w:name w:val="Table text notes reference Char"/>
    <w:basedOn w:val="TabletextnotesChar"/>
    <w:link w:val="Tabletextnotesreference"/>
    <w:uiPriority w:val="99"/>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tablenotesbullet">
    <w:name w:val="table notes bullet"/>
    <w:basedOn w:val="Tabletextnotes"/>
    <w:rsid w:val="00A57F08"/>
    <w:pPr>
      <w:numPr>
        <w:numId w:val="22"/>
      </w:numPr>
      <w:spacing w:after="0"/>
      <w:ind w:left="357" w:hanging="357"/>
    </w:pPr>
    <w:rPr>
      <w:rFonts w:ascii="MetaOT-Book" w:hAnsi="MetaOT-Book"/>
      <w:b/>
      <w:bCs w:val="0"/>
      <w:szCs w:val="18"/>
    </w:rPr>
  </w:style>
  <w:style w:type="paragraph" w:customStyle="1" w:styleId="Tabletextdefinition">
    <w:name w:val="Table text definition"/>
    <w:basedOn w:val="TabletextAOs"/>
    <w:next w:val="TabletextAOs"/>
    <w:link w:val="TabletextdefinitionChar"/>
    <w:autoRedefine/>
    <w:qFormat/>
    <w:rsid w:val="002554B2"/>
    <w:pPr>
      <w:spacing w:before="40"/>
    </w:pPr>
    <w:rPr>
      <w:rFonts w:ascii="MetaOT-Book" w:hAnsi="MetaOT-Book"/>
      <w:b/>
      <w:bCs w:val="0"/>
      <w:szCs w:val="18"/>
      <w:u w:val="single"/>
    </w:rPr>
  </w:style>
  <w:style w:type="character" w:customStyle="1" w:styleId="TabletextdefinitionChar">
    <w:name w:val="Table text definition Char"/>
    <w:link w:val="Tabletextdefinition"/>
    <w:rsid w:val="002554B2"/>
    <w:rPr>
      <w:rFonts w:ascii="MetaOT-Book" w:eastAsia="MS Mincho" w:hAnsi="MetaOT-Book"/>
      <w:sz w:val="18"/>
      <w:szCs w:val="18"/>
      <w:u w:val="single"/>
      <w:lang w:eastAsia="en-US"/>
    </w:rPr>
  </w:style>
  <w:style w:type="character" w:customStyle="1" w:styleId="CommentTextChar">
    <w:name w:val="Comment Text Char"/>
    <w:basedOn w:val="DefaultParagraphFont"/>
    <w:link w:val="CommentText"/>
    <w:rsid w:val="002554B2"/>
    <w:rPr>
      <w:rFonts w:ascii="Arial" w:hAnsi="Arial"/>
      <w:b/>
      <w:bCs/>
      <w:sz w:val="22"/>
    </w:rPr>
  </w:style>
  <w:style w:type="paragraph" w:customStyle="1" w:styleId="Tabletextnotedefin">
    <w:name w:val="Table text note defin"/>
    <w:basedOn w:val="Tabletextnotes"/>
    <w:link w:val="TabletextnotedefinChar"/>
    <w:rsid w:val="00BE32B9"/>
    <w:pPr>
      <w:spacing w:after="0"/>
    </w:pPr>
    <w:rPr>
      <w:rFonts w:ascii="MetaOT-Book" w:hAnsi="MetaOT-Book"/>
      <w:b/>
      <w:bCs w:val="0"/>
      <w:szCs w:val="18"/>
      <w:u w:val="single"/>
    </w:rPr>
  </w:style>
  <w:style w:type="character" w:customStyle="1" w:styleId="TabletextnotedefinChar">
    <w:name w:val="Table text note defin Char"/>
    <w:link w:val="Tabletextnotedefin"/>
    <w:rsid w:val="00BE32B9"/>
    <w:rPr>
      <w:rFonts w:ascii="MetaOT-Book" w:eastAsia="MS Mincho" w:hAnsi="MetaOT-Book"/>
      <w:sz w:val="16"/>
      <w:szCs w:val="1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f.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6DC8-CDE3-4481-B9DA-BA58A5B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code 17: Aquaculture - response template</vt:lpstr>
    </vt:vector>
  </TitlesOfParts>
  <Company>Queensland Government</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17: Aquaculture - response template</dc:title>
  <dc:subject>Module 1.1 - Managing noise and vibration impacts from transport corridors state code</dc:subject>
  <dc:creator>Queensland Government</dc:creator>
  <cp:lastModifiedBy>Melissa Hector</cp:lastModifiedBy>
  <cp:revision>5</cp:revision>
  <cp:lastPrinted>2013-06-14T00:06:00Z</cp:lastPrinted>
  <dcterms:created xsi:type="dcterms:W3CDTF">2018-03-06T00:33:00Z</dcterms:created>
  <dcterms:modified xsi:type="dcterms:W3CDTF">2018-03-06T06:18:00Z</dcterms:modified>
</cp:coreProperties>
</file>